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B6D6" w14:textId="61680FAA" w:rsidR="00203796" w:rsidRPr="000A6E73" w:rsidRDefault="00FD237D" w:rsidP="00203796">
      <w:pPr>
        <w:tabs>
          <w:tab w:val="left" w:pos="567"/>
          <w:tab w:val="left" w:pos="709"/>
          <w:tab w:val="left" w:pos="851"/>
        </w:tabs>
        <w:spacing w:before="120"/>
        <w:jc w:val="both"/>
        <w:outlineLvl w:val="2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34EB43" wp14:editId="40A02521">
                <wp:simplePos x="0" y="0"/>
                <wp:positionH relativeFrom="column">
                  <wp:posOffset>925830</wp:posOffset>
                </wp:positionH>
                <wp:positionV relativeFrom="paragraph">
                  <wp:posOffset>2540</wp:posOffset>
                </wp:positionV>
                <wp:extent cx="4676775" cy="1600200"/>
                <wp:effectExtent l="0" t="0" r="28575" b="1905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67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6BA04" w14:textId="77777777" w:rsidR="004041F5" w:rsidRPr="006A24EB" w:rsidRDefault="004041F5" w:rsidP="002037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6A24E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UNIVERSITE JOSEPH KI ZERBO (UJKZ)</w:t>
                            </w:r>
                          </w:p>
                          <w:p w14:paraId="146AF051" w14:textId="77777777" w:rsidR="004041F5" w:rsidRPr="00203796" w:rsidRDefault="004041F5" w:rsidP="00761FB6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***************</w:t>
                            </w:r>
                          </w:p>
                          <w:p w14:paraId="43DB4481" w14:textId="77777777" w:rsidR="004041F5" w:rsidRDefault="004041F5" w:rsidP="0020379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03796">
                              <w:rPr>
                                <w:rFonts w:ascii="Arial Narrow" w:hAnsi="Arial Narrow"/>
                              </w:rPr>
                              <w:t xml:space="preserve">UFR / </w:t>
                            </w:r>
                            <w:r>
                              <w:rPr>
                                <w:rFonts w:ascii="Arial Narrow" w:hAnsi="Arial Narrow"/>
                              </w:rPr>
                              <w:t>Lettres Arts et communication</w:t>
                            </w:r>
                            <w:r w:rsidRPr="0020379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UFR/Sciences Humaines</w:t>
                            </w:r>
                            <w:r w:rsidRPr="0020379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</w:p>
                          <w:p w14:paraId="65920421" w14:textId="56AA87B7" w:rsidR="004041F5" w:rsidRPr="00203796" w:rsidRDefault="004041F5" w:rsidP="0020379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Pr="00203796">
                              <w:rPr>
                                <w:rFonts w:ascii="Arial Narrow" w:hAnsi="Arial Narrow"/>
                              </w:rPr>
                              <w:t>(UFR/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LAC</w:t>
                            </w:r>
                            <w:r w:rsidRPr="00203796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</w:t>
                            </w:r>
                            <w:r w:rsidRPr="00203796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UFR/SH</w:t>
                            </w:r>
                            <w:r w:rsidRPr="00203796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2DB54260" w14:textId="77777777" w:rsidR="004041F5" w:rsidRPr="00203796" w:rsidRDefault="004041F5" w:rsidP="00203796">
                            <w:pPr>
                              <w:ind w:firstLine="708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-------------</w:t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--------------</w:t>
                            </w:r>
                          </w:p>
                          <w:p w14:paraId="71C93E9B" w14:textId="3DA70C54" w:rsidR="004041F5" w:rsidRPr="00203796" w:rsidRDefault="004041F5" w:rsidP="00203796">
                            <w:pPr>
                              <w:pStyle w:val="Pieddepage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D62EF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Centre d'Etudes, de Formation et de Recherche en Gestion des Risques sociaux (CEFORGRIS)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34EB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9pt;margin-top:.2pt;width:368.2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" strokecolor="white">
                <v:path arrowok="t"/>
                <v:textbox>
                  <w:txbxContent>
                    <w:p w14:paraId="3F96BA04" w14:textId="77777777" w:rsidR="004041F5" w:rsidRPr="006A24EB" w:rsidRDefault="004041F5" w:rsidP="00203796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6A24E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UNIVERSITE JOSEPH KI ZERBO (UJKZ)</w:t>
                      </w:r>
                    </w:p>
                    <w:p w14:paraId="146AF051" w14:textId="77777777" w:rsidR="004041F5" w:rsidRPr="00203796" w:rsidRDefault="004041F5" w:rsidP="00761FB6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***************</w:t>
                      </w:r>
                    </w:p>
                    <w:p w14:paraId="43DB4481" w14:textId="77777777" w:rsidR="004041F5" w:rsidRDefault="004041F5" w:rsidP="00203796">
                      <w:pPr>
                        <w:rPr>
                          <w:rFonts w:ascii="Arial Narrow" w:hAnsi="Arial Narrow"/>
                        </w:rPr>
                      </w:pPr>
                      <w:r w:rsidRPr="00203796">
                        <w:rPr>
                          <w:rFonts w:ascii="Arial Narrow" w:hAnsi="Arial Narrow"/>
                        </w:rPr>
                        <w:t xml:space="preserve">UFR / </w:t>
                      </w:r>
                      <w:r>
                        <w:rPr>
                          <w:rFonts w:ascii="Arial Narrow" w:hAnsi="Arial Narrow"/>
                        </w:rPr>
                        <w:t>Lettres Arts et communication</w:t>
                      </w:r>
                      <w:r w:rsidRPr="00203796">
                        <w:rPr>
                          <w:rFonts w:ascii="Arial Narrow" w:hAnsi="Arial Narrow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UFR/Sciences Humaines</w:t>
                      </w:r>
                      <w:r w:rsidRPr="00203796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</w:p>
                    <w:p w14:paraId="65920421" w14:textId="56AA87B7" w:rsidR="004041F5" w:rsidRPr="00203796" w:rsidRDefault="004041F5" w:rsidP="0020379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Pr="00203796">
                        <w:rPr>
                          <w:rFonts w:ascii="Arial Narrow" w:hAnsi="Arial Narrow"/>
                        </w:rPr>
                        <w:t>(UFR/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LAC</w:t>
                      </w:r>
                      <w:r w:rsidRPr="00203796">
                        <w:rPr>
                          <w:rFonts w:ascii="Arial Narrow" w:hAnsi="Arial Narrow"/>
                        </w:rPr>
                        <w:t xml:space="preserve">) 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                                                             </w:t>
                      </w:r>
                      <w:r w:rsidRPr="00203796">
                        <w:rPr>
                          <w:rFonts w:ascii="Arial Narrow" w:hAnsi="Arial Narrow"/>
                        </w:rPr>
                        <w:t>(</w:t>
                      </w:r>
                      <w:r>
                        <w:rPr>
                          <w:rFonts w:ascii="Arial Narrow" w:hAnsi="Arial Narrow"/>
                        </w:rPr>
                        <w:t>UFR/SH</w:t>
                      </w:r>
                      <w:r w:rsidRPr="00203796">
                        <w:rPr>
                          <w:rFonts w:ascii="Arial Narrow" w:hAnsi="Arial Narrow"/>
                        </w:rPr>
                        <w:t>)</w:t>
                      </w:r>
                    </w:p>
                    <w:p w14:paraId="2DB54260" w14:textId="77777777" w:rsidR="004041F5" w:rsidRPr="00203796" w:rsidRDefault="004041F5" w:rsidP="00203796">
                      <w:pPr>
                        <w:ind w:firstLine="708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-------------</w:t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--------------</w:t>
                      </w:r>
                    </w:p>
                    <w:p w14:paraId="71C93E9B" w14:textId="3DA70C54" w:rsidR="004041F5" w:rsidRPr="00203796" w:rsidRDefault="004041F5" w:rsidP="00203796">
                      <w:pPr>
                        <w:pStyle w:val="Pieddepage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  <w:r w:rsidRPr="00AD62EF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  <w:t>Centre d'Etudes, de Formation et de Recherche en Gestion des Risques sociaux (CEFORGRIS)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87D723" wp14:editId="47389626">
                <wp:simplePos x="0" y="0"/>
                <wp:positionH relativeFrom="column">
                  <wp:posOffset>-952500</wp:posOffset>
                </wp:positionH>
                <wp:positionV relativeFrom="paragraph">
                  <wp:posOffset>-45086</wp:posOffset>
                </wp:positionV>
                <wp:extent cx="1543050" cy="352425"/>
                <wp:effectExtent l="0" t="0" r="19050" b="28575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EFC9E" w14:textId="73545DC6" w:rsidR="004041F5" w:rsidRPr="00FD237D" w:rsidRDefault="004041F5" w:rsidP="0020379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proofErr w:type="spellStart"/>
                            <w:r>
                              <w:rPr>
                                <w:rFonts w:ascii="Rockwell Extra Bold" w:hAnsi="Rockwell Extra Bold"/>
                              </w:rPr>
                              <w:t>CEAce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87D723" id="Zone de texte 1" o:spid="_x0000_s1027" type="#_x0000_t202" style="position:absolute;left:0;text-align:left;margin-left:-75pt;margin-top:-3.55pt;width:121.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" strokecolor="white" strokeweight=".5pt">
                <v:path arrowok="t"/>
                <v:textbox>
                  <w:txbxContent>
                    <w:p w14:paraId="412EFC9E" w14:textId="73545DC6" w:rsidR="004041F5" w:rsidRPr="00FD237D" w:rsidRDefault="004041F5" w:rsidP="00203796">
                      <w:pPr>
                        <w:rPr>
                          <w:rFonts w:ascii="Rockwell Extra Bold" w:hAnsi="Rockwell Extra Bold"/>
                        </w:rPr>
                      </w:pPr>
                      <w:proofErr w:type="spellStart"/>
                      <w:r>
                        <w:rPr>
                          <w:rFonts w:ascii="Rockwell Extra Bold" w:hAnsi="Rockwell Extra Bold"/>
                        </w:rPr>
                        <w:t>CEAce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62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1D144" wp14:editId="03CAD92C">
                <wp:simplePos x="0" y="0"/>
                <wp:positionH relativeFrom="column">
                  <wp:posOffset>4686300</wp:posOffset>
                </wp:positionH>
                <wp:positionV relativeFrom="paragraph">
                  <wp:posOffset>-209550</wp:posOffset>
                </wp:positionV>
                <wp:extent cx="1806575" cy="457200"/>
                <wp:effectExtent l="0" t="0" r="0" b="0"/>
                <wp:wrapSquare wrapText="bothSides"/>
                <wp:docPr id="1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6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8517A" w14:textId="513E6837" w:rsidR="004041F5" w:rsidRDefault="004041F5" w:rsidP="00203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F1D144" id="Zone de texte 5" o:spid="_x0000_s1028" type="#_x0000_t202" style="position:absolute;left:0;text-align:left;margin-left:369pt;margin-top:-16.5pt;width:142.25pt;height:3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" filled="f" stroked="f">
                <v:path arrowok="t"/>
                <v:textbox>
                  <w:txbxContent>
                    <w:p w14:paraId="03D8517A" w14:textId="513E6837" w:rsidR="004041F5" w:rsidRDefault="004041F5" w:rsidP="0020379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62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D156B" wp14:editId="10A4D1A3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0" b="0"/>
                <wp:wrapSquare wrapText="bothSides"/>
                <wp:docPr id="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D4DCFC" w14:textId="77777777" w:rsidR="004041F5" w:rsidRDefault="004041F5" w:rsidP="00203796">
                            <w:r w:rsidRPr="00A6615D">
                              <w:rPr>
                                <w:noProof/>
                              </w:rPr>
                              <w:drawing>
                                <wp:inline distT="0" distB="0" distL="0" distR="0" wp14:anchorId="3FAE2DD7" wp14:editId="792921D1">
                                  <wp:extent cx="733425" cy="76454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9D156B" id="Zone de texte 4" o:spid="_x0000_s1029" type="#_x0000_t202" style="position:absolute;left:0;text-align:left;margin-left:-27pt;margin-top:-2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" filled="f" stroked="f">
                <v:path arrowok="t"/>
                <v:textbox>
                  <w:txbxContent>
                    <w:p w14:paraId="34D4DCFC" w14:textId="77777777" w:rsidR="004041F5" w:rsidRDefault="004041F5" w:rsidP="00203796">
                      <w:r w:rsidRPr="00A6615D">
                        <w:rPr>
                          <w:noProof/>
                        </w:rPr>
                        <w:drawing>
                          <wp:inline distT="0" distB="0" distL="0" distR="0" wp14:anchorId="3FAE2DD7" wp14:editId="792921D1">
                            <wp:extent cx="733425" cy="76454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B0E9A" w14:textId="77777777" w:rsidR="00203796" w:rsidRDefault="00203796" w:rsidP="00696CE0">
      <w:pPr>
        <w:jc w:val="center"/>
        <w:rPr>
          <w:rFonts w:ascii="Arial" w:hAnsi="Arial" w:cs="Arial"/>
          <w:b/>
          <w:sz w:val="28"/>
          <w:szCs w:val="28"/>
        </w:rPr>
      </w:pPr>
    </w:p>
    <w:p w14:paraId="327C0223" w14:textId="77777777" w:rsidR="00203796" w:rsidRDefault="00203796" w:rsidP="00696CE0">
      <w:pPr>
        <w:jc w:val="center"/>
        <w:rPr>
          <w:rFonts w:ascii="Arial" w:hAnsi="Arial" w:cs="Arial"/>
          <w:b/>
          <w:sz w:val="28"/>
          <w:szCs w:val="28"/>
        </w:rPr>
      </w:pPr>
    </w:p>
    <w:p w14:paraId="5A6ACA89" w14:textId="77777777" w:rsidR="00F92D9F" w:rsidRPr="008615D1" w:rsidRDefault="00F92D9F" w:rsidP="00696CE0">
      <w:pPr>
        <w:jc w:val="center"/>
        <w:rPr>
          <w:b/>
        </w:rPr>
      </w:pPr>
    </w:p>
    <w:p w14:paraId="4DE8D118" w14:textId="77777777" w:rsidR="00203796" w:rsidRDefault="00203796" w:rsidP="00077C89">
      <w:pPr>
        <w:jc w:val="both"/>
        <w:rPr>
          <w:b/>
          <w:u w:val="single"/>
        </w:rPr>
      </w:pPr>
    </w:p>
    <w:p w14:paraId="77AA7210" w14:textId="77777777" w:rsidR="00203796" w:rsidRDefault="00203796" w:rsidP="00077C89">
      <w:pPr>
        <w:jc w:val="both"/>
        <w:rPr>
          <w:b/>
          <w:u w:val="single"/>
        </w:rPr>
      </w:pPr>
    </w:p>
    <w:p w14:paraId="60E6C2AD" w14:textId="77777777" w:rsidR="003B6529" w:rsidRDefault="003B6529" w:rsidP="00077C89">
      <w:pPr>
        <w:jc w:val="both"/>
        <w:rPr>
          <w:b/>
          <w:u w:val="single"/>
        </w:rPr>
      </w:pPr>
    </w:p>
    <w:p w14:paraId="0FC75239" w14:textId="2FCB5450" w:rsidR="003B6529" w:rsidRDefault="003B6529" w:rsidP="00077C89">
      <w:pPr>
        <w:jc w:val="both"/>
        <w:rPr>
          <w:b/>
          <w:u w:val="single"/>
        </w:rPr>
      </w:pPr>
    </w:p>
    <w:p w14:paraId="266E5D3A" w14:textId="72FB3D94" w:rsidR="00302016" w:rsidRDefault="00302016" w:rsidP="00077C89">
      <w:pPr>
        <w:jc w:val="both"/>
        <w:rPr>
          <w:b/>
          <w:u w:val="single"/>
        </w:rPr>
      </w:pPr>
    </w:p>
    <w:p w14:paraId="2B7649DB" w14:textId="73FC3065" w:rsidR="00302016" w:rsidRDefault="00302016" w:rsidP="00077C89">
      <w:pPr>
        <w:jc w:val="both"/>
        <w:rPr>
          <w:b/>
          <w:u w:val="single"/>
        </w:rPr>
      </w:pPr>
    </w:p>
    <w:p w14:paraId="2CD98ABA" w14:textId="21BF7AA6" w:rsidR="00302016" w:rsidRDefault="00302016" w:rsidP="00077C89">
      <w:pPr>
        <w:jc w:val="both"/>
        <w:rPr>
          <w:b/>
          <w:u w:val="single"/>
        </w:rPr>
      </w:pPr>
    </w:p>
    <w:p w14:paraId="49D102A1" w14:textId="725EA989" w:rsidR="003419BF" w:rsidRDefault="003419BF" w:rsidP="00077C89">
      <w:pPr>
        <w:jc w:val="both"/>
        <w:rPr>
          <w:b/>
          <w:u w:val="single"/>
        </w:rPr>
      </w:pPr>
    </w:p>
    <w:p w14:paraId="6B562541" w14:textId="6B0E2AEC" w:rsidR="003419BF" w:rsidRDefault="003419BF" w:rsidP="00077C89">
      <w:pPr>
        <w:jc w:val="both"/>
        <w:rPr>
          <w:b/>
          <w:u w:val="single"/>
        </w:rPr>
      </w:pPr>
    </w:p>
    <w:p w14:paraId="6CAA1358" w14:textId="77777777" w:rsidR="00295D7E" w:rsidRDefault="00295D7E" w:rsidP="00077C89">
      <w:pPr>
        <w:jc w:val="both"/>
        <w:rPr>
          <w:b/>
          <w:u w:val="single"/>
        </w:rPr>
      </w:pPr>
    </w:p>
    <w:p w14:paraId="53B5117A" w14:textId="77777777" w:rsidR="003B6529" w:rsidRDefault="00086234" w:rsidP="00077C89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D3EF8" wp14:editId="56397B7C">
                <wp:simplePos x="0" y="0"/>
                <wp:positionH relativeFrom="column">
                  <wp:posOffset>21590</wp:posOffset>
                </wp:positionH>
                <wp:positionV relativeFrom="paragraph">
                  <wp:posOffset>98425</wp:posOffset>
                </wp:positionV>
                <wp:extent cx="6686550" cy="1019175"/>
                <wp:effectExtent l="114300" t="76200" r="76200" b="123825"/>
                <wp:wrapNone/>
                <wp:docPr id="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1019175"/>
                        </a:xfrm>
                        <a:prstGeom prst="flowChartPredefined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46C074F" w14:textId="73994AC6" w:rsidR="004041F5" w:rsidRPr="00302016" w:rsidRDefault="004041F5" w:rsidP="003B6529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016"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de Passation des marchés</w:t>
                            </w:r>
                            <w:r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  <w:p w14:paraId="7F612F9F" w14:textId="77777777" w:rsidR="004041F5" w:rsidRPr="00302016" w:rsidRDefault="004041F5" w:rsidP="003B6529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8D3EF8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 32" o:spid="_x0000_s1030" type="#_x0000_t112" style="position:absolute;left:0;text-align:left;margin-left:1.7pt;margin-top:7.75pt;width:526.5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" strokecolor="#ffd966" strokeweight="1pt">
                <v:fill color2="#ffe599" focus="100%" type="gradient"/>
                <v:shadow on="t" color="black" opacity="26214f" origin=".5" offset="-3pt,0"/>
                <v:path arrowok="t"/>
                <v:textbox>
                  <w:txbxContent>
                    <w:p w14:paraId="446C074F" w14:textId="73994AC6" w:rsidR="004041F5" w:rsidRPr="00302016" w:rsidRDefault="004041F5" w:rsidP="003B6529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016"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de Passation des marchés</w:t>
                      </w:r>
                      <w:r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  <w:p w14:paraId="7F612F9F" w14:textId="77777777" w:rsidR="004041F5" w:rsidRPr="00302016" w:rsidRDefault="004041F5" w:rsidP="003B6529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C4E8F" w14:textId="77777777" w:rsidR="003B6529" w:rsidRDefault="003B6529" w:rsidP="00884D72"/>
    <w:p w14:paraId="2A0EAA9A" w14:textId="77777777" w:rsidR="003B6529" w:rsidRDefault="003B6529" w:rsidP="00077C89">
      <w:pPr>
        <w:jc w:val="both"/>
        <w:rPr>
          <w:b/>
          <w:u w:val="single"/>
        </w:rPr>
      </w:pPr>
    </w:p>
    <w:p w14:paraId="0FB3A9F1" w14:textId="77777777" w:rsidR="003B6529" w:rsidRDefault="003B6529" w:rsidP="00077C89">
      <w:pPr>
        <w:jc w:val="both"/>
        <w:rPr>
          <w:b/>
          <w:u w:val="single"/>
        </w:rPr>
      </w:pPr>
    </w:p>
    <w:p w14:paraId="7A8B4DC7" w14:textId="77777777" w:rsidR="003B6529" w:rsidRDefault="003B6529" w:rsidP="00077C89">
      <w:pPr>
        <w:jc w:val="both"/>
        <w:rPr>
          <w:b/>
          <w:u w:val="single"/>
        </w:rPr>
      </w:pPr>
    </w:p>
    <w:p w14:paraId="4D33B338" w14:textId="27BB2160" w:rsidR="001A29C9" w:rsidRDefault="001A29C9" w:rsidP="00D610DF">
      <w:pPr>
        <w:spacing w:line="360" w:lineRule="auto"/>
        <w:rPr>
          <w:bCs/>
          <w:color w:val="FF0000"/>
        </w:rPr>
      </w:pPr>
    </w:p>
    <w:p w14:paraId="50FC2BC7" w14:textId="75284B34" w:rsidR="00302016" w:rsidRDefault="00302016" w:rsidP="00D610DF">
      <w:pPr>
        <w:spacing w:line="360" w:lineRule="auto"/>
        <w:rPr>
          <w:bCs/>
          <w:color w:val="FF0000"/>
        </w:rPr>
      </w:pPr>
    </w:p>
    <w:p w14:paraId="25DA08E5" w14:textId="38940E89" w:rsidR="00302016" w:rsidRDefault="00302016" w:rsidP="00D610DF">
      <w:pPr>
        <w:spacing w:line="360" w:lineRule="auto"/>
        <w:rPr>
          <w:bCs/>
          <w:color w:val="FF0000"/>
        </w:rPr>
      </w:pPr>
    </w:p>
    <w:p w14:paraId="22FE7357" w14:textId="169B94B8" w:rsidR="00302016" w:rsidRDefault="00302016" w:rsidP="00D610DF">
      <w:pPr>
        <w:spacing w:line="360" w:lineRule="auto"/>
        <w:rPr>
          <w:bCs/>
          <w:color w:val="FF0000"/>
        </w:rPr>
      </w:pPr>
    </w:p>
    <w:p w14:paraId="2C10CE9B" w14:textId="77777777" w:rsidR="00B65396" w:rsidRPr="004E6268" w:rsidRDefault="00B65396" w:rsidP="00B65396">
      <w:pPr>
        <w:jc w:val="center"/>
        <w:rPr>
          <w:bCs/>
          <w:u w:val="single"/>
        </w:rPr>
      </w:pPr>
      <w:r w:rsidRPr="004E6268">
        <w:rPr>
          <w:bCs/>
          <w:u w:val="single"/>
        </w:rPr>
        <w:t>SOMMAIRE</w:t>
      </w:r>
    </w:p>
    <w:p w14:paraId="1BD2E607" w14:textId="77777777" w:rsidR="00B65396" w:rsidRPr="004E6268" w:rsidRDefault="00B65396" w:rsidP="00B65396">
      <w:pPr>
        <w:rPr>
          <w:bCs/>
        </w:rPr>
      </w:pPr>
    </w:p>
    <w:p w14:paraId="04CF6C98" w14:textId="77777777" w:rsidR="00B65396" w:rsidRPr="004E6268" w:rsidRDefault="00B65396" w:rsidP="00B65396">
      <w:pPr>
        <w:rPr>
          <w:bCs/>
        </w:rPr>
      </w:pPr>
    </w:p>
    <w:p w14:paraId="2485B2BA" w14:textId="4EA2EE16" w:rsidR="00B65396" w:rsidRPr="004E6268" w:rsidRDefault="00B65396" w:rsidP="00B65396">
      <w:pPr>
        <w:spacing w:line="360" w:lineRule="auto"/>
        <w:rPr>
          <w:bCs/>
        </w:rPr>
      </w:pPr>
      <w:r w:rsidRPr="004E6268">
        <w:rPr>
          <w:bCs/>
        </w:rPr>
        <w:t>Introduction………………………………………………………………………………</w:t>
      </w:r>
      <w:proofErr w:type="gramStart"/>
      <w:r w:rsidRPr="004E6268">
        <w:rPr>
          <w:bCs/>
        </w:rPr>
        <w:t>…….</w:t>
      </w:r>
      <w:proofErr w:type="gramEnd"/>
      <w:r w:rsidRPr="004E6268">
        <w:rPr>
          <w:bCs/>
        </w:rPr>
        <w:t>.…</w:t>
      </w:r>
      <w:r>
        <w:rPr>
          <w:bCs/>
        </w:rPr>
        <w:t>...…</w:t>
      </w:r>
      <w:r w:rsidRPr="004E6268">
        <w:rPr>
          <w:bCs/>
        </w:rPr>
        <w:t>…</w:t>
      </w:r>
      <w:r>
        <w:rPr>
          <w:bCs/>
        </w:rPr>
        <w:t>….</w:t>
      </w:r>
      <w:r w:rsidRPr="004E6268">
        <w:rPr>
          <w:bCs/>
        </w:rPr>
        <w:t>2</w:t>
      </w:r>
    </w:p>
    <w:p w14:paraId="38264331" w14:textId="72EEA011" w:rsidR="00B65396" w:rsidRPr="004E6268" w:rsidRDefault="00B65396" w:rsidP="00B65396">
      <w:pPr>
        <w:spacing w:line="360" w:lineRule="auto"/>
        <w:rPr>
          <w:bCs/>
        </w:rPr>
      </w:pPr>
      <w:r w:rsidRPr="004E6268">
        <w:rPr>
          <w:bCs/>
        </w:rPr>
        <w:t>Généralités………………………………………………………………………………………</w:t>
      </w:r>
      <w:r>
        <w:rPr>
          <w:bCs/>
        </w:rPr>
        <w:t>...……</w:t>
      </w:r>
      <w:proofErr w:type="gramStart"/>
      <w:r w:rsidRPr="004E6268">
        <w:rPr>
          <w:bCs/>
        </w:rPr>
        <w:t>…....</w:t>
      </w:r>
      <w:proofErr w:type="gramEnd"/>
      <w:r>
        <w:rPr>
          <w:bCs/>
        </w:rPr>
        <w:t>4</w:t>
      </w:r>
    </w:p>
    <w:p w14:paraId="2EEC7C6E" w14:textId="35F9341B" w:rsidR="00B65396" w:rsidRPr="004E6268" w:rsidRDefault="00B65396" w:rsidP="00B65396">
      <w:pPr>
        <w:spacing w:line="360" w:lineRule="auto"/>
        <w:rPr>
          <w:bCs/>
        </w:rPr>
      </w:pPr>
      <w:r w:rsidRPr="004E6268">
        <w:rPr>
          <w:bCs/>
        </w:rPr>
        <w:t>Marchés de fournitures, de services autre que service de consultant année</w:t>
      </w:r>
      <w:r>
        <w:rPr>
          <w:bCs/>
        </w:rPr>
        <w:t xml:space="preserve"> 2022</w:t>
      </w:r>
      <w:r w:rsidRPr="004E6268">
        <w:rPr>
          <w:bCs/>
        </w:rPr>
        <w:t>……</w:t>
      </w:r>
      <w:proofErr w:type="gramStart"/>
      <w:r w:rsidRPr="004E6268">
        <w:rPr>
          <w:bCs/>
        </w:rPr>
        <w:t>…….</w:t>
      </w:r>
      <w:proofErr w:type="gramEnd"/>
      <w:r w:rsidRPr="004E6268">
        <w:rPr>
          <w:bCs/>
        </w:rPr>
        <w:t>…</w:t>
      </w:r>
      <w:r>
        <w:rPr>
          <w:bCs/>
        </w:rPr>
        <w:t>…</w:t>
      </w:r>
      <w:r w:rsidRPr="004E6268">
        <w:rPr>
          <w:bCs/>
        </w:rPr>
        <w:t>…...</w:t>
      </w:r>
      <w:r>
        <w:rPr>
          <w:bCs/>
        </w:rPr>
        <w:t>..</w:t>
      </w:r>
      <w:r w:rsidRPr="004E6268">
        <w:rPr>
          <w:bCs/>
        </w:rPr>
        <w:t>…</w:t>
      </w:r>
      <w:r>
        <w:rPr>
          <w:bCs/>
        </w:rPr>
        <w:t>..</w:t>
      </w:r>
      <w:r w:rsidRPr="004E6268">
        <w:rPr>
          <w:bCs/>
        </w:rPr>
        <w:t>...5</w:t>
      </w:r>
    </w:p>
    <w:p w14:paraId="416E4255" w14:textId="77777777" w:rsidR="00B65396" w:rsidRPr="004E6268" w:rsidRDefault="00B65396" w:rsidP="00B65396">
      <w:pPr>
        <w:spacing w:line="360" w:lineRule="auto"/>
        <w:rPr>
          <w:bCs/>
        </w:rPr>
      </w:pPr>
      <w:r w:rsidRPr="004E6268">
        <w:rPr>
          <w:bCs/>
        </w:rPr>
        <w:t>Sélection de consultants…………………………………………………………………</w:t>
      </w:r>
      <w:r>
        <w:rPr>
          <w:bCs/>
        </w:rPr>
        <w:t>…</w:t>
      </w:r>
      <w:proofErr w:type="gramStart"/>
      <w:r w:rsidRPr="004E6268">
        <w:rPr>
          <w:bCs/>
        </w:rPr>
        <w:t>……</w:t>
      </w:r>
      <w:r>
        <w:rPr>
          <w:bCs/>
        </w:rPr>
        <w:t>.</w:t>
      </w:r>
      <w:proofErr w:type="gramEnd"/>
      <w:r>
        <w:rPr>
          <w:bCs/>
        </w:rPr>
        <w:t>.…</w:t>
      </w:r>
      <w:r w:rsidRPr="004E6268">
        <w:rPr>
          <w:bCs/>
        </w:rPr>
        <w:t>…</w:t>
      </w:r>
      <w:r>
        <w:rPr>
          <w:bCs/>
        </w:rPr>
        <w:t>.</w:t>
      </w:r>
      <w:r w:rsidRPr="004E6268">
        <w:rPr>
          <w:bCs/>
        </w:rPr>
        <w:t>...</w:t>
      </w:r>
      <w:r>
        <w:rPr>
          <w:bCs/>
        </w:rPr>
        <w:t>.</w:t>
      </w:r>
      <w:r w:rsidRPr="004E6268">
        <w:rPr>
          <w:bCs/>
        </w:rPr>
        <w:t>..</w:t>
      </w:r>
      <w:r>
        <w:rPr>
          <w:bCs/>
        </w:rPr>
        <w:t>10</w:t>
      </w:r>
    </w:p>
    <w:p w14:paraId="3DF37D76" w14:textId="77777777" w:rsidR="00B65396" w:rsidRDefault="00B65396" w:rsidP="00B65396">
      <w:pPr>
        <w:spacing w:line="360" w:lineRule="auto"/>
        <w:rPr>
          <w:bCs/>
        </w:rPr>
      </w:pPr>
      <w:r w:rsidRPr="004E6268">
        <w:rPr>
          <w:bCs/>
        </w:rPr>
        <w:t>Marchés de sélection de consultants année…</w:t>
      </w:r>
      <w:r>
        <w:rPr>
          <w:bCs/>
        </w:rPr>
        <w:t>2022</w:t>
      </w:r>
      <w:r w:rsidRPr="004E6268">
        <w:rPr>
          <w:bCs/>
        </w:rPr>
        <w:t>…………………………………</w:t>
      </w:r>
      <w:proofErr w:type="gramStart"/>
      <w:r w:rsidRPr="004E6268">
        <w:rPr>
          <w:bCs/>
        </w:rPr>
        <w:t>…….</w:t>
      </w:r>
      <w:proofErr w:type="gramEnd"/>
      <w:r w:rsidRPr="004E6268">
        <w:rPr>
          <w:bCs/>
        </w:rPr>
        <w:t>.…..…</w:t>
      </w:r>
      <w:r>
        <w:rPr>
          <w:bCs/>
        </w:rPr>
        <w:t>…….</w:t>
      </w:r>
      <w:r w:rsidRPr="004E6268">
        <w:rPr>
          <w:bCs/>
        </w:rPr>
        <w:t>….</w:t>
      </w:r>
      <w:r>
        <w:rPr>
          <w:bCs/>
        </w:rPr>
        <w:t>.</w:t>
      </w:r>
      <w:r w:rsidRPr="004E6268">
        <w:rPr>
          <w:bCs/>
        </w:rPr>
        <w:t>.</w:t>
      </w:r>
      <w:r>
        <w:rPr>
          <w:bCs/>
        </w:rPr>
        <w:t>11</w:t>
      </w:r>
    </w:p>
    <w:p w14:paraId="4120F5C1" w14:textId="77777777" w:rsidR="00B65396" w:rsidRDefault="00B65396" w:rsidP="00B65396">
      <w:pPr>
        <w:rPr>
          <w:bCs/>
        </w:rPr>
      </w:pPr>
      <w:r>
        <w:rPr>
          <w:bCs/>
        </w:rPr>
        <w:t>Divers………………………………………………………………………………………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…………14</w:t>
      </w:r>
    </w:p>
    <w:p w14:paraId="69A50E97" w14:textId="7C2D9616" w:rsidR="00302016" w:rsidRDefault="00302016" w:rsidP="00D610DF">
      <w:pPr>
        <w:spacing w:line="360" w:lineRule="auto"/>
        <w:rPr>
          <w:bCs/>
          <w:color w:val="FF0000"/>
        </w:rPr>
      </w:pPr>
    </w:p>
    <w:p w14:paraId="7BE3C505" w14:textId="06504719" w:rsidR="00302016" w:rsidRDefault="00302016" w:rsidP="00D610DF">
      <w:pPr>
        <w:spacing w:line="360" w:lineRule="auto"/>
        <w:rPr>
          <w:bCs/>
          <w:color w:val="FF0000"/>
        </w:rPr>
      </w:pPr>
    </w:p>
    <w:p w14:paraId="50C435FD" w14:textId="79950C64" w:rsidR="00457C2A" w:rsidRDefault="00457C2A" w:rsidP="00D610DF">
      <w:pPr>
        <w:spacing w:line="360" w:lineRule="auto"/>
        <w:rPr>
          <w:bCs/>
          <w:color w:val="FF0000"/>
        </w:rPr>
      </w:pPr>
    </w:p>
    <w:p w14:paraId="660954EF" w14:textId="0F2ABC69" w:rsidR="00457C2A" w:rsidRDefault="00457C2A" w:rsidP="00D610DF">
      <w:pPr>
        <w:spacing w:line="360" w:lineRule="auto"/>
        <w:rPr>
          <w:bCs/>
          <w:color w:val="FF0000"/>
        </w:rPr>
      </w:pPr>
    </w:p>
    <w:p w14:paraId="758AC894" w14:textId="5BC9FE26" w:rsidR="00457C2A" w:rsidRDefault="00457C2A" w:rsidP="00D610DF">
      <w:pPr>
        <w:spacing w:line="360" w:lineRule="auto"/>
        <w:rPr>
          <w:bCs/>
          <w:color w:val="FF0000"/>
        </w:rPr>
      </w:pPr>
    </w:p>
    <w:p w14:paraId="6F27E918" w14:textId="7A879687" w:rsidR="00457C2A" w:rsidRDefault="00457C2A" w:rsidP="00D610DF">
      <w:pPr>
        <w:spacing w:line="360" w:lineRule="auto"/>
        <w:rPr>
          <w:bCs/>
          <w:color w:val="FF0000"/>
        </w:rPr>
      </w:pPr>
    </w:p>
    <w:p w14:paraId="3EA6C383" w14:textId="521C65BC" w:rsidR="00457C2A" w:rsidRDefault="00457C2A" w:rsidP="00D610DF">
      <w:pPr>
        <w:spacing w:line="360" w:lineRule="auto"/>
        <w:rPr>
          <w:bCs/>
          <w:color w:val="FF0000"/>
        </w:rPr>
      </w:pPr>
    </w:p>
    <w:p w14:paraId="644E6D7E" w14:textId="6B0FBB7A" w:rsidR="00302016" w:rsidRPr="002069F7" w:rsidRDefault="00302016" w:rsidP="00D610DF">
      <w:pPr>
        <w:spacing w:line="360" w:lineRule="auto"/>
        <w:rPr>
          <w:bCs/>
          <w:color w:val="FF0000"/>
        </w:rPr>
      </w:pPr>
    </w:p>
    <w:p w14:paraId="3FD17032" w14:textId="77777777" w:rsidR="00457C2A" w:rsidRPr="00302016" w:rsidRDefault="00457C2A" w:rsidP="00457C2A">
      <w:pPr>
        <w:jc w:val="center"/>
        <w:rPr>
          <w:b/>
          <w:bCs/>
          <w:sz w:val="36"/>
          <w:szCs w:val="36"/>
          <w:u w:val="single"/>
        </w:rPr>
      </w:pPr>
      <w:r w:rsidRPr="00302016">
        <w:rPr>
          <w:b/>
          <w:bCs/>
          <w:sz w:val="36"/>
          <w:szCs w:val="36"/>
          <w:u w:val="single"/>
        </w:rPr>
        <w:lastRenderedPageBreak/>
        <w:t>INTRODUCTION</w:t>
      </w:r>
    </w:p>
    <w:p w14:paraId="60C9F771" w14:textId="77777777" w:rsidR="00457C2A" w:rsidRPr="004E6268" w:rsidRDefault="00457C2A" w:rsidP="00457C2A">
      <w:pPr>
        <w:jc w:val="center"/>
        <w:rPr>
          <w:b/>
          <w:bCs/>
          <w:u w:val="single"/>
        </w:rPr>
      </w:pPr>
    </w:p>
    <w:p w14:paraId="3F269C9E" w14:textId="54416714" w:rsidR="00457C2A" w:rsidRPr="00F1063A" w:rsidRDefault="00457C2A" w:rsidP="00B65396">
      <w:pPr>
        <w:pStyle w:val="Pieddepage"/>
        <w:ind w:left="397" w:right="454"/>
        <w:jc w:val="both"/>
        <w:rPr>
          <w:rFonts w:ascii="Arial Narrow" w:hAnsi="Arial Narrow" w:cs="Arial"/>
          <w:b/>
          <w:i/>
          <w:color w:val="000000" w:themeColor="text1"/>
          <w:sz w:val="28"/>
          <w:szCs w:val="28"/>
          <w:lang w:val="fr-FR"/>
        </w:rPr>
      </w:pPr>
      <w:r w:rsidRPr="00F1063A">
        <w:rPr>
          <w:color w:val="000000" w:themeColor="text1"/>
          <w:lang w:val="fr-FR"/>
        </w:rPr>
        <w:t xml:space="preserve">L’an deux mille vingt et </w:t>
      </w:r>
      <w:r>
        <w:rPr>
          <w:color w:val="000000" w:themeColor="text1"/>
          <w:lang w:val="fr-FR"/>
        </w:rPr>
        <w:t xml:space="preserve">un </w:t>
      </w:r>
      <w:r w:rsidRPr="00F1063A">
        <w:rPr>
          <w:color w:val="000000" w:themeColor="text1"/>
          <w:lang w:val="fr-FR"/>
        </w:rPr>
        <w:t xml:space="preserve">le </w:t>
      </w:r>
      <w:r w:rsidR="00B65396">
        <w:rPr>
          <w:color w:val="000000" w:themeColor="text1"/>
          <w:lang w:val="fr-FR"/>
        </w:rPr>
        <w:t>7</w:t>
      </w:r>
      <w:r>
        <w:rPr>
          <w:color w:val="000000" w:themeColor="text1"/>
          <w:lang w:val="fr-FR"/>
        </w:rPr>
        <w:t xml:space="preserve"> février</w:t>
      </w:r>
      <w:r w:rsidRPr="00F1063A">
        <w:rPr>
          <w:color w:val="000000" w:themeColor="text1"/>
          <w:lang w:val="fr-FR"/>
        </w:rPr>
        <w:t xml:space="preserve"> à partir de</w:t>
      </w:r>
      <w:r>
        <w:rPr>
          <w:color w:val="000000" w:themeColor="text1"/>
          <w:lang w:val="fr-FR"/>
        </w:rPr>
        <w:t xml:space="preserve"> 9 </w:t>
      </w:r>
      <w:r w:rsidRPr="00F1063A">
        <w:rPr>
          <w:color w:val="000000" w:themeColor="text1"/>
          <w:lang w:val="fr-FR"/>
        </w:rPr>
        <w:t>heures, le Comité chargé de l’examen du plan de passation des marchés (PPM) de l’Université Joseph KI-ZERBO (</w:t>
      </w:r>
      <w:r w:rsidR="009E4DC6">
        <w:rPr>
          <w:color w:val="000000" w:themeColor="text1"/>
          <w:lang w:val="fr-FR"/>
        </w:rPr>
        <w:t>U</w:t>
      </w:r>
      <w:r w:rsidRPr="00F1063A">
        <w:rPr>
          <w:color w:val="000000" w:themeColor="text1"/>
          <w:lang w:val="fr-FR"/>
        </w:rPr>
        <w:t xml:space="preserve">JKZ), s’est réuni dans la salle de </w:t>
      </w:r>
      <w:r>
        <w:rPr>
          <w:color w:val="000000" w:themeColor="text1"/>
          <w:lang w:val="fr-FR"/>
        </w:rPr>
        <w:t>présidence de l’Université Joseph KI-ZERBO</w:t>
      </w:r>
      <w:r w:rsidRPr="00F1063A">
        <w:rPr>
          <w:color w:val="000000" w:themeColor="text1"/>
          <w:lang w:val="fr-FR"/>
        </w:rPr>
        <w:t xml:space="preserve"> pour l’</w:t>
      </w:r>
      <w:r>
        <w:rPr>
          <w:color w:val="000000" w:themeColor="text1"/>
          <w:lang w:val="fr-FR"/>
        </w:rPr>
        <w:t>examen</w:t>
      </w:r>
      <w:r w:rsidRPr="00F1063A">
        <w:rPr>
          <w:color w:val="000000" w:themeColor="text1"/>
          <w:lang w:val="fr-FR"/>
        </w:rPr>
        <w:t xml:space="preserve"> et l’adoption </w:t>
      </w:r>
      <w:r>
        <w:rPr>
          <w:color w:val="000000" w:themeColor="text1"/>
          <w:lang w:val="fr-FR"/>
        </w:rPr>
        <w:t xml:space="preserve">de l’avant-projet </w:t>
      </w:r>
      <w:r w:rsidRPr="00F1063A">
        <w:rPr>
          <w:color w:val="000000" w:themeColor="text1"/>
          <w:lang w:val="fr-FR"/>
        </w:rPr>
        <w:t xml:space="preserve">du Plan de Passation des marchés du Centre d'Etudes, de Formation et de Recherche en Gestion des Risques sociaux, </w:t>
      </w:r>
      <w:r>
        <w:rPr>
          <w:color w:val="000000" w:themeColor="text1"/>
          <w:lang w:val="fr-FR"/>
        </w:rPr>
        <w:t>exercice</w:t>
      </w:r>
      <w:r w:rsidR="009E4DC6">
        <w:rPr>
          <w:color w:val="000000" w:themeColor="text1"/>
          <w:lang w:val="fr-FR"/>
        </w:rPr>
        <w:t xml:space="preserve"> 2022</w:t>
      </w:r>
      <w:r w:rsidRPr="00F1063A">
        <w:rPr>
          <w:color w:val="000000" w:themeColor="text1"/>
          <w:lang w:val="fr-FR"/>
        </w:rPr>
        <w:t xml:space="preserve">. </w:t>
      </w:r>
    </w:p>
    <w:p w14:paraId="475328D3" w14:textId="77777777" w:rsidR="00457C2A" w:rsidRPr="004E6268" w:rsidRDefault="00457C2A" w:rsidP="00457C2A">
      <w:pPr>
        <w:spacing w:before="240" w:line="360" w:lineRule="auto"/>
        <w:ind w:left="283" w:right="567"/>
        <w:jc w:val="both"/>
        <w:rPr>
          <w:color w:val="000000"/>
        </w:rPr>
      </w:pPr>
      <w:r w:rsidRPr="004E6268">
        <w:rPr>
          <w:color w:val="000000"/>
        </w:rPr>
        <w:t>Les points suivants étaient à l’ordre du jour :</w:t>
      </w:r>
    </w:p>
    <w:p w14:paraId="5C51EECF" w14:textId="484177D0" w:rsidR="00457C2A" w:rsidRPr="00C74C68" w:rsidRDefault="00457C2A" w:rsidP="00457C2A">
      <w:pPr>
        <w:pStyle w:val="Listecouleur-Accent11"/>
        <w:numPr>
          <w:ilvl w:val="0"/>
          <w:numId w:val="16"/>
        </w:numPr>
        <w:spacing w:after="120"/>
        <w:ind w:left="643" w:right="567"/>
        <w:contextualSpacing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examen</w:t>
      </w:r>
      <w:proofErr w:type="gramEnd"/>
      <w:r w:rsidRPr="00C74C68">
        <w:rPr>
          <w:color w:val="000000"/>
          <w:szCs w:val="24"/>
        </w:rPr>
        <w:t xml:space="preserve"> et adoption </w:t>
      </w:r>
      <w:r>
        <w:rPr>
          <w:color w:val="000000"/>
          <w:szCs w:val="24"/>
        </w:rPr>
        <w:t xml:space="preserve">de l’avant-projet </w:t>
      </w:r>
      <w:r w:rsidRPr="00C74C68">
        <w:rPr>
          <w:color w:val="000000"/>
          <w:szCs w:val="24"/>
        </w:rPr>
        <w:t>du plan de passation des marchés publics</w:t>
      </w:r>
      <w:r>
        <w:rPr>
          <w:color w:val="000000"/>
          <w:szCs w:val="24"/>
        </w:rPr>
        <w:t xml:space="preserve"> du</w:t>
      </w:r>
      <w:r w:rsidRPr="00C74C68">
        <w:rPr>
          <w:color w:val="000000"/>
          <w:szCs w:val="24"/>
        </w:rPr>
        <w:t xml:space="preserve"> </w:t>
      </w:r>
      <w:r w:rsidRPr="00035811">
        <w:rPr>
          <w:rFonts w:ascii="Arial Narrow" w:hAnsi="Arial Narrow" w:cs="Arial"/>
          <w:szCs w:val="24"/>
        </w:rPr>
        <w:t>CEA-C</w:t>
      </w:r>
      <w:r>
        <w:rPr>
          <w:rFonts w:ascii="Arial Narrow" w:hAnsi="Arial Narrow" w:cs="Arial"/>
          <w:szCs w:val="24"/>
        </w:rPr>
        <w:t>E</w:t>
      </w:r>
      <w:r w:rsidRPr="00035811">
        <w:rPr>
          <w:rFonts w:ascii="Arial Narrow" w:hAnsi="Arial Narrow" w:cs="Arial"/>
          <w:szCs w:val="24"/>
        </w:rPr>
        <w:t>FOR</w:t>
      </w:r>
      <w:r>
        <w:rPr>
          <w:rFonts w:ascii="Arial Narrow" w:hAnsi="Arial Narrow" w:cs="Arial"/>
          <w:szCs w:val="24"/>
        </w:rPr>
        <w:t>GRIS</w:t>
      </w:r>
      <w:r w:rsidRPr="00C74C6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exercice</w:t>
      </w:r>
      <w:r w:rsidRPr="00C74C68">
        <w:rPr>
          <w:color w:val="000000"/>
          <w:szCs w:val="24"/>
        </w:rPr>
        <w:t xml:space="preserve"> 20</w:t>
      </w:r>
      <w:r w:rsidR="009E4DC6">
        <w:rPr>
          <w:color w:val="000000"/>
          <w:szCs w:val="24"/>
        </w:rPr>
        <w:t>22</w:t>
      </w:r>
      <w:r w:rsidRPr="00C74C68">
        <w:rPr>
          <w:color w:val="000000"/>
          <w:szCs w:val="24"/>
        </w:rPr>
        <w:t> ;</w:t>
      </w:r>
    </w:p>
    <w:p w14:paraId="4E4351F7" w14:textId="77777777" w:rsidR="00457C2A" w:rsidRPr="00C74C68" w:rsidRDefault="00457C2A" w:rsidP="00457C2A">
      <w:pPr>
        <w:pStyle w:val="Listecouleur-Accent11"/>
        <w:numPr>
          <w:ilvl w:val="0"/>
          <w:numId w:val="16"/>
        </w:numPr>
        <w:spacing w:line="360" w:lineRule="auto"/>
        <w:ind w:left="643" w:right="567"/>
        <w:contextualSpacing/>
        <w:jc w:val="both"/>
        <w:rPr>
          <w:color w:val="000000"/>
          <w:szCs w:val="24"/>
        </w:rPr>
      </w:pPr>
      <w:proofErr w:type="gramStart"/>
      <w:r w:rsidRPr="00C74C68">
        <w:rPr>
          <w:color w:val="000000"/>
          <w:szCs w:val="24"/>
        </w:rPr>
        <w:t>divers</w:t>
      </w:r>
      <w:proofErr w:type="gramEnd"/>
      <w:r w:rsidRPr="00C74C68">
        <w:rPr>
          <w:color w:val="000000"/>
          <w:szCs w:val="24"/>
        </w:rPr>
        <w:t>.</w:t>
      </w:r>
    </w:p>
    <w:p w14:paraId="07AC579C" w14:textId="77777777" w:rsidR="00457C2A" w:rsidRPr="004E6268" w:rsidRDefault="00457C2A" w:rsidP="00B65396">
      <w:pPr>
        <w:spacing w:line="360" w:lineRule="auto"/>
        <w:ind w:left="397" w:right="964"/>
        <w:rPr>
          <w:b/>
          <w:color w:val="000000"/>
          <w:u w:val="single"/>
        </w:rPr>
      </w:pPr>
      <w:r w:rsidRPr="004E6268">
        <w:rPr>
          <w:b/>
          <w:color w:val="000000"/>
          <w:u w:val="single"/>
        </w:rPr>
        <w:t xml:space="preserve">I-EXAMEN ET ADOPTION DU PROJET DE PLAN DE </w:t>
      </w:r>
      <w:r>
        <w:rPr>
          <w:b/>
          <w:color w:val="000000"/>
          <w:u w:val="single"/>
        </w:rPr>
        <w:t>PASSATION DES MARCHES PUBLICS DU</w:t>
      </w:r>
      <w:r w:rsidRPr="004E6268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CEFORGRIS</w:t>
      </w:r>
      <w:r w:rsidRPr="004E6268">
        <w:rPr>
          <w:b/>
          <w:color w:val="000000"/>
          <w:u w:val="single"/>
        </w:rPr>
        <w:t>, GESTION 202</w:t>
      </w:r>
      <w:r>
        <w:rPr>
          <w:b/>
          <w:color w:val="000000"/>
          <w:u w:val="single"/>
        </w:rPr>
        <w:t>1</w:t>
      </w:r>
      <w:r w:rsidRPr="004E6268">
        <w:rPr>
          <w:b/>
          <w:color w:val="000000"/>
          <w:u w:val="single"/>
        </w:rPr>
        <w:t> ;</w:t>
      </w:r>
    </w:p>
    <w:p w14:paraId="79A9BE34" w14:textId="47B33C00" w:rsidR="00457C2A" w:rsidRPr="00F1063A" w:rsidRDefault="00457C2A" w:rsidP="00B65396">
      <w:pPr>
        <w:tabs>
          <w:tab w:val="left" w:pos="567"/>
        </w:tabs>
        <w:spacing w:before="120" w:after="120" w:line="360" w:lineRule="auto"/>
        <w:ind w:left="340" w:right="567"/>
        <w:jc w:val="both"/>
        <w:rPr>
          <w:color w:val="000000" w:themeColor="text1"/>
        </w:rPr>
      </w:pPr>
      <w:r w:rsidRPr="00F1063A">
        <w:rPr>
          <w:color w:val="000000" w:themeColor="text1"/>
        </w:rPr>
        <w:t>Le président du comité, a présenté les salutations d’usage et a situé le contexte d’élaboration du présent PPM. A sa suite, la Personne Responsable des Marchés de l’Université Joseph KI-ZERBO, a présenté l’avant-projet de plan de passation des march</w:t>
      </w:r>
      <w:r>
        <w:rPr>
          <w:color w:val="000000" w:themeColor="text1"/>
        </w:rPr>
        <w:t>é</w:t>
      </w:r>
      <w:r w:rsidRPr="00F1063A">
        <w:rPr>
          <w:color w:val="000000" w:themeColor="text1"/>
        </w:rPr>
        <w:t>s. Après quelques observations et amendements le plan de passation des marchés a été adopté.</w:t>
      </w:r>
    </w:p>
    <w:p w14:paraId="7FF2DC7A" w14:textId="77777777" w:rsidR="00457C2A" w:rsidRPr="00BA6DA8" w:rsidRDefault="00457C2A" w:rsidP="00B65396">
      <w:pPr>
        <w:pStyle w:val="Normalcentr"/>
        <w:spacing w:after="240" w:line="240" w:lineRule="auto"/>
        <w:ind w:left="397" w:right="567" w:firstLine="0"/>
        <w:outlineLvl w:val="0"/>
        <w:rPr>
          <w:rFonts w:ascii="Times New Roman" w:hAnsi="Times New Roman"/>
          <w:b/>
          <w:color w:val="000000"/>
          <w:szCs w:val="24"/>
          <w:u w:val="single"/>
        </w:rPr>
      </w:pPr>
      <w:r w:rsidRPr="00BA6DA8">
        <w:rPr>
          <w:rFonts w:ascii="Times New Roman" w:hAnsi="Times New Roman"/>
          <w:b/>
          <w:bCs/>
          <w:color w:val="000000"/>
          <w:szCs w:val="24"/>
        </w:rPr>
        <w:t>I-</w:t>
      </w:r>
      <w:r w:rsidRPr="00BA6DA8">
        <w:rPr>
          <w:rFonts w:ascii="Times New Roman" w:hAnsi="Times New Roman"/>
          <w:b/>
          <w:color w:val="000000"/>
          <w:szCs w:val="24"/>
        </w:rPr>
        <w:t xml:space="preserve">1- </w:t>
      </w:r>
      <w:r w:rsidRPr="00BA6DA8">
        <w:rPr>
          <w:rFonts w:ascii="Times New Roman" w:hAnsi="Times New Roman"/>
          <w:b/>
          <w:color w:val="000000"/>
          <w:szCs w:val="24"/>
          <w:u w:val="single"/>
        </w:rPr>
        <w:t xml:space="preserve">Les grandes masses par procédure de passation des marchés. </w:t>
      </w:r>
    </w:p>
    <w:p w14:paraId="230143CF" w14:textId="08B073A4" w:rsidR="00457C2A" w:rsidRPr="004E6268" w:rsidRDefault="00457C2A" w:rsidP="00B65396">
      <w:pPr>
        <w:spacing w:after="120"/>
        <w:ind w:left="397" w:right="567"/>
        <w:jc w:val="both"/>
        <w:rPr>
          <w:color w:val="000000"/>
          <w:u w:val="single"/>
        </w:rPr>
      </w:pPr>
      <w:r>
        <w:rPr>
          <w:color w:val="000000"/>
        </w:rPr>
        <w:t>L</w:t>
      </w:r>
      <w:r w:rsidRPr="004E6268">
        <w:rPr>
          <w:color w:val="000000"/>
        </w:rPr>
        <w:t xml:space="preserve">e montant des </w:t>
      </w:r>
      <w:r w:rsidRPr="004E6268">
        <w:rPr>
          <w:bCs/>
          <w:color w:val="000000"/>
        </w:rPr>
        <w:t xml:space="preserve">propositions de passation de marchés attendus au titre de la première année, toutes procédures confondues, s’élève à </w:t>
      </w:r>
      <w:r w:rsidR="009A407B">
        <w:rPr>
          <w:b/>
          <w:bCs/>
        </w:rPr>
        <w:t xml:space="preserve">203 143 899 </w:t>
      </w:r>
      <w:r w:rsidRPr="004E6268">
        <w:rPr>
          <w:b/>
          <w:iCs/>
          <w:color w:val="000000"/>
        </w:rPr>
        <w:t xml:space="preserve">F </w:t>
      </w:r>
      <w:proofErr w:type="spellStart"/>
      <w:r w:rsidRPr="004E6268">
        <w:rPr>
          <w:b/>
          <w:iCs/>
          <w:color w:val="000000"/>
        </w:rPr>
        <w:t>cfa</w:t>
      </w:r>
      <w:proofErr w:type="spellEnd"/>
      <w:r w:rsidRPr="004E6268">
        <w:rPr>
          <w:iCs/>
          <w:color w:val="000000"/>
        </w:rPr>
        <w:t>.</w:t>
      </w:r>
    </w:p>
    <w:p w14:paraId="0293300C" w14:textId="77777777" w:rsidR="00457C2A" w:rsidRPr="004E6268" w:rsidRDefault="00457C2A" w:rsidP="00B65396">
      <w:pPr>
        <w:spacing w:after="120"/>
        <w:ind w:left="397" w:right="-227"/>
        <w:jc w:val="both"/>
        <w:rPr>
          <w:bCs/>
          <w:color w:val="000000"/>
        </w:rPr>
      </w:pPr>
      <w:r w:rsidRPr="004E6268">
        <w:rPr>
          <w:color w:val="000000"/>
        </w:rPr>
        <w:t xml:space="preserve">Les grandes masses par procédure sont les suivantes : </w:t>
      </w:r>
    </w:p>
    <w:p w14:paraId="63A6F9A6" w14:textId="77777777" w:rsidR="00457C2A" w:rsidRPr="004E6268" w:rsidRDefault="00457C2A" w:rsidP="00B65396">
      <w:pPr>
        <w:ind w:left="397" w:right="-227"/>
        <w:jc w:val="both"/>
        <w:outlineLvl w:val="0"/>
        <w:rPr>
          <w:color w:val="000000"/>
        </w:rPr>
      </w:pPr>
      <w:r w:rsidRPr="004E6268">
        <w:rPr>
          <w:b/>
          <w:color w:val="000000"/>
        </w:rPr>
        <w:t>I.1.1. Procédures de droit commun</w:t>
      </w:r>
      <w:r w:rsidRPr="004E6268">
        <w:rPr>
          <w:color w:val="000000"/>
        </w:rPr>
        <w:t> :</w:t>
      </w:r>
    </w:p>
    <w:p w14:paraId="17C4457A" w14:textId="329E8393" w:rsidR="00457C2A" w:rsidRPr="00BA6DA8" w:rsidRDefault="00457C2A" w:rsidP="00B65396">
      <w:pPr>
        <w:spacing w:after="120"/>
        <w:ind w:left="397" w:right="-227"/>
        <w:jc w:val="both"/>
        <w:outlineLvl w:val="0"/>
        <w:rPr>
          <w:color w:val="000000"/>
        </w:rPr>
      </w:pPr>
      <w:r w:rsidRPr="00BA6DA8">
        <w:rPr>
          <w:b/>
          <w:color w:val="000000"/>
        </w:rPr>
        <w:t xml:space="preserve">I.1.2. </w:t>
      </w:r>
      <w:r w:rsidR="00B65396">
        <w:rPr>
          <w:b/>
          <w:color w:val="000000"/>
        </w:rPr>
        <w:t>Procé</w:t>
      </w:r>
      <w:r w:rsidRPr="00BA6DA8">
        <w:rPr>
          <w:b/>
          <w:color w:val="000000"/>
        </w:rPr>
        <w:t>dures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allé</w:t>
      </w:r>
      <w:r w:rsidRPr="00BA6DA8">
        <w:rPr>
          <w:b/>
          <w:color w:val="000000"/>
        </w:rPr>
        <w:t>gées</w:t>
      </w:r>
      <w:r w:rsidRPr="00BA6DA8">
        <w:rPr>
          <w:color w:val="000000"/>
        </w:rPr>
        <w:t>:</w:t>
      </w:r>
      <w:proofErr w:type="gramEnd"/>
    </w:p>
    <w:p w14:paraId="5FAA2093" w14:textId="35A93B23" w:rsidR="00457C2A" w:rsidRPr="00BA6DA8" w:rsidRDefault="00457C2A" w:rsidP="00B65396">
      <w:pPr>
        <w:pStyle w:val="Listecouleur-Accent11"/>
        <w:numPr>
          <w:ilvl w:val="0"/>
          <w:numId w:val="18"/>
        </w:numPr>
        <w:spacing w:line="360" w:lineRule="auto"/>
        <w:ind w:left="870"/>
        <w:contextualSpacing/>
        <w:jc w:val="both"/>
        <w:rPr>
          <w:color w:val="000000"/>
          <w:szCs w:val="24"/>
        </w:rPr>
      </w:pPr>
      <w:r w:rsidRPr="00BA6DA8">
        <w:rPr>
          <w:color w:val="000000"/>
          <w:szCs w:val="24"/>
        </w:rPr>
        <w:t xml:space="preserve">Demandes de prix : </w:t>
      </w:r>
      <w:r w:rsidR="009A407B" w:rsidRPr="009A407B">
        <w:rPr>
          <w:b/>
          <w:iCs/>
          <w:szCs w:val="24"/>
        </w:rPr>
        <w:t>94 979 430</w:t>
      </w:r>
      <w:r w:rsidRPr="00BA6DA8">
        <w:rPr>
          <w:b/>
          <w:iCs/>
          <w:color w:val="000000"/>
          <w:szCs w:val="24"/>
        </w:rPr>
        <w:t xml:space="preserve"> </w:t>
      </w:r>
      <w:r w:rsidRPr="00BA6DA8">
        <w:rPr>
          <w:b/>
          <w:color w:val="000000"/>
          <w:szCs w:val="24"/>
        </w:rPr>
        <w:t xml:space="preserve">F </w:t>
      </w:r>
      <w:proofErr w:type="spellStart"/>
      <w:r w:rsidRPr="00BA6DA8">
        <w:rPr>
          <w:b/>
          <w:color w:val="000000"/>
          <w:szCs w:val="24"/>
        </w:rPr>
        <w:t>cfa</w:t>
      </w:r>
      <w:proofErr w:type="spellEnd"/>
      <w:r w:rsidRPr="00BA6DA8">
        <w:rPr>
          <w:color w:val="000000"/>
          <w:szCs w:val="24"/>
        </w:rPr>
        <w:t xml:space="preserve"> pour </w:t>
      </w:r>
      <w:r w:rsidR="009A407B">
        <w:rPr>
          <w:color w:val="000000"/>
          <w:szCs w:val="24"/>
        </w:rPr>
        <w:t>Trois</w:t>
      </w:r>
      <w:r w:rsidR="009E4DC6">
        <w:rPr>
          <w:color w:val="000000"/>
          <w:szCs w:val="24"/>
        </w:rPr>
        <w:t xml:space="preserve"> (</w:t>
      </w:r>
      <w:r w:rsidR="00C45BED">
        <w:rPr>
          <w:color w:val="000000"/>
          <w:szCs w:val="24"/>
        </w:rPr>
        <w:t>0</w:t>
      </w:r>
      <w:r w:rsidR="009A407B">
        <w:rPr>
          <w:color w:val="000000"/>
          <w:szCs w:val="24"/>
        </w:rPr>
        <w:t>3</w:t>
      </w:r>
      <w:r>
        <w:rPr>
          <w:color w:val="000000"/>
          <w:szCs w:val="24"/>
        </w:rPr>
        <w:t>)</w:t>
      </w:r>
      <w:r w:rsidRPr="00BA6DA8">
        <w:rPr>
          <w:color w:val="000000"/>
          <w:szCs w:val="24"/>
        </w:rPr>
        <w:t xml:space="preserve"> marchés ;</w:t>
      </w:r>
    </w:p>
    <w:p w14:paraId="1CB09DA4" w14:textId="44F6682D" w:rsidR="00457C2A" w:rsidRPr="00BA6DA8" w:rsidRDefault="00457C2A" w:rsidP="00B65396">
      <w:pPr>
        <w:pStyle w:val="Listecouleur-Accent11"/>
        <w:numPr>
          <w:ilvl w:val="0"/>
          <w:numId w:val="18"/>
        </w:numPr>
        <w:spacing w:before="240" w:after="120" w:line="360" w:lineRule="auto"/>
        <w:ind w:left="870"/>
        <w:contextualSpacing/>
        <w:rPr>
          <w:b/>
          <w:iCs/>
          <w:color w:val="000000"/>
          <w:szCs w:val="24"/>
          <w:u w:val="single"/>
        </w:rPr>
      </w:pPr>
      <w:r w:rsidRPr="00BA6DA8">
        <w:rPr>
          <w:color w:val="000000"/>
          <w:szCs w:val="24"/>
        </w:rPr>
        <w:t xml:space="preserve">Demande proposition et Consultation de consultant : </w:t>
      </w:r>
      <w:r w:rsidR="005F2C36" w:rsidRPr="00E76EB1">
        <w:rPr>
          <w:b/>
          <w:iCs/>
          <w:szCs w:val="24"/>
        </w:rPr>
        <w:t>27 966 479</w:t>
      </w:r>
      <w:r w:rsidRPr="00BA6DA8">
        <w:rPr>
          <w:b/>
          <w:color w:val="000000"/>
          <w:szCs w:val="24"/>
        </w:rPr>
        <w:t xml:space="preserve"> F </w:t>
      </w:r>
      <w:proofErr w:type="spellStart"/>
      <w:r w:rsidRPr="00BA6DA8">
        <w:rPr>
          <w:b/>
          <w:color w:val="000000"/>
          <w:szCs w:val="24"/>
        </w:rPr>
        <w:t>cfa</w:t>
      </w:r>
      <w:proofErr w:type="spellEnd"/>
      <w:r w:rsidRPr="00BA6DA8">
        <w:rPr>
          <w:color w:val="000000"/>
          <w:szCs w:val="24"/>
        </w:rPr>
        <w:t xml:space="preserve"> pour </w:t>
      </w:r>
      <w:r w:rsidR="00C45BED">
        <w:rPr>
          <w:color w:val="000000"/>
          <w:szCs w:val="24"/>
        </w:rPr>
        <w:t>Sept</w:t>
      </w:r>
      <w:r w:rsidR="009E4DC6">
        <w:rPr>
          <w:color w:val="000000"/>
          <w:szCs w:val="24"/>
        </w:rPr>
        <w:t xml:space="preserve"> (</w:t>
      </w:r>
      <w:r w:rsidR="00C45BED">
        <w:rPr>
          <w:color w:val="000000"/>
          <w:szCs w:val="24"/>
        </w:rPr>
        <w:t>07</w:t>
      </w:r>
      <w:r>
        <w:rPr>
          <w:color w:val="000000"/>
          <w:szCs w:val="24"/>
        </w:rPr>
        <w:t xml:space="preserve">) </w:t>
      </w:r>
      <w:r w:rsidRPr="00BA6DA8">
        <w:rPr>
          <w:color w:val="000000"/>
          <w:szCs w:val="24"/>
        </w:rPr>
        <w:t>marchés ;</w:t>
      </w:r>
    </w:p>
    <w:p w14:paraId="3E9C682E" w14:textId="2A8B73AB" w:rsidR="00457C2A" w:rsidRPr="00BA6DA8" w:rsidRDefault="00457C2A" w:rsidP="00B65396">
      <w:pPr>
        <w:pStyle w:val="Listecouleur-Accent11"/>
        <w:numPr>
          <w:ilvl w:val="0"/>
          <w:numId w:val="18"/>
        </w:numPr>
        <w:spacing w:before="120" w:after="240" w:line="360" w:lineRule="auto"/>
        <w:ind w:left="870"/>
        <w:contextualSpacing/>
        <w:jc w:val="both"/>
        <w:outlineLvl w:val="0"/>
        <w:rPr>
          <w:color w:val="000000"/>
          <w:szCs w:val="24"/>
        </w:rPr>
      </w:pPr>
      <w:r w:rsidRPr="00BA6DA8">
        <w:rPr>
          <w:color w:val="000000"/>
          <w:szCs w:val="24"/>
        </w:rPr>
        <w:t xml:space="preserve">Demande de cotation : </w:t>
      </w:r>
      <w:r w:rsidR="00E76EB1" w:rsidRPr="00E76EB1">
        <w:rPr>
          <w:b/>
          <w:iCs/>
          <w:szCs w:val="24"/>
        </w:rPr>
        <w:t>65 172 990</w:t>
      </w:r>
      <w:r w:rsidR="00E76EB1">
        <w:rPr>
          <w:iCs/>
          <w:szCs w:val="24"/>
        </w:rPr>
        <w:t xml:space="preserve"> </w:t>
      </w:r>
      <w:r w:rsidRPr="00BA6DA8">
        <w:rPr>
          <w:b/>
          <w:color w:val="000000"/>
          <w:szCs w:val="24"/>
        </w:rPr>
        <w:t xml:space="preserve">F </w:t>
      </w:r>
      <w:proofErr w:type="spellStart"/>
      <w:r w:rsidRPr="00BA6DA8">
        <w:rPr>
          <w:b/>
          <w:color w:val="000000"/>
          <w:szCs w:val="24"/>
        </w:rPr>
        <w:t>cfa</w:t>
      </w:r>
      <w:proofErr w:type="spellEnd"/>
      <w:r w:rsidRPr="00BA6DA8">
        <w:rPr>
          <w:color w:val="000000"/>
          <w:szCs w:val="24"/>
        </w:rPr>
        <w:t xml:space="preserve"> pour </w:t>
      </w:r>
      <w:r w:rsidR="00E76EB1">
        <w:rPr>
          <w:color w:val="000000"/>
          <w:szCs w:val="24"/>
        </w:rPr>
        <w:t>Dix-huit</w:t>
      </w:r>
      <w:r w:rsidR="00B65396">
        <w:rPr>
          <w:color w:val="000000"/>
          <w:szCs w:val="24"/>
        </w:rPr>
        <w:t xml:space="preserve"> </w:t>
      </w:r>
      <w:r w:rsidR="009E4DC6">
        <w:rPr>
          <w:color w:val="000000"/>
          <w:szCs w:val="24"/>
        </w:rPr>
        <w:t>(</w:t>
      </w:r>
      <w:r w:rsidR="00C45BED">
        <w:rPr>
          <w:color w:val="000000"/>
          <w:szCs w:val="24"/>
        </w:rPr>
        <w:t>1</w:t>
      </w:r>
      <w:r w:rsidR="00E76EB1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) </w:t>
      </w:r>
      <w:r w:rsidRPr="00BA6DA8">
        <w:rPr>
          <w:color w:val="000000"/>
          <w:szCs w:val="24"/>
        </w:rPr>
        <w:t xml:space="preserve">marchés </w:t>
      </w:r>
    </w:p>
    <w:p w14:paraId="1155911E" w14:textId="7E23248C" w:rsidR="00457C2A" w:rsidRDefault="00457C2A" w:rsidP="00B65396">
      <w:pPr>
        <w:pStyle w:val="Listecouleur-Accent11"/>
        <w:spacing w:before="240" w:after="120"/>
        <w:ind w:left="397" w:right="-227"/>
        <w:jc w:val="both"/>
        <w:outlineLvl w:val="0"/>
        <w:rPr>
          <w:color w:val="000000"/>
          <w:szCs w:val="24"/>
        </w:rPr>
      </w:pPr>
      <w:r w:rsidRPr="00BA6DA8">
        <w:rPr>
          <w:b/>
          <w:color w:val="000000"/>
          <w:szCs w:val="24"/>
        </w:rPr>
        <w:t>I.1.3. Procédures exceptionnelles</w:t>
      </w:r>
      <w:r w:rsidRPr="00BA6DA8">
        <w:rPr>
          <w:color w:val="000000"/>
          <w:szCs w:val="24"/>
        </w:rPr>
        <w:t xml:space="preserve"> : </w:t>
      </w:r>
    </w:p>
    <w:p w14:paraId="253DFDAE" w14:textId="4035D8BA" w:rsidR="005F2C36" w:rsidRPr="005F2C36" w:rsidRDefault="005F2C36" w:rsidP="00B65396">
      <w:pPr>
        <w:pStyle w:val="Listecouleur-Accent11"/>
        <w:spacing w:before="240" w:after="120"/>
        <w:ind w:left="397" w:right="-227"/>
        <w:jc w:val="both"/>
        <w:outlineLvl w:val="0"/>
        <w:rPr>
          <w:color w:val="000000"/>
          <w:szCs w:val="24"/>
        </w:rPr>
      </w:pPr>
      <w:r w:rsidRPr="005F2C36">
        <w:rPr>
          <w:color w:val="000000"/>
          <w:szCs w:val="24"/>
        </w:rPr>
        <w:t>E</w:t>
      </w:r>
      <w:r>
        <w:rPr>
          <w:color w:val="000000"/>
          <w:szCs w:val="24"/>
        </w:rPr>
        <w:t>ntente dire</w:t>
      </w:r>
      <w:r w:rsidRPr="005F2C36">
        <w:rPr>
          <w:color w:val="000000"/>
          <w:szCs w:val="24"/>
        </w:rPr>
        <w:t>cte</w:t>
      </w:r>
      <w:r>
        <w:rPr>
          <w:color w:val="000000"/>
          <w:szCs w:val="24"/>
        </w:rPr>
        <w:t xml:space="preserve"> </w:t>
      </w:r>
      <w:r w:rsidRPr="00E76EB1">
        <w:rPr>
          <w:b/>
          <w:iCs/>
          <w:szCs w:val="24"/>
        </w:rPr>
        <w:t>15 0</w:t>
      </w:r>
      <w:r w:rsidR="00E76EB1" w:rsidRPr="00E76EB1">
        <w:rPr>
          <w:b/>
          <w:iCs/>
          <w:szCs w:val="24"/>
        </w:rPr>
        <w:t>25</w:t>
      </w:r>
      <w:r w:rsidRPr="00E76EB1">
        <w:rPr>
          <w:b/>
          <w:iCs/>
          <w:szCs w:val="24"/>
        </w:rPr>
        <w:t> 000</w:t>
      </w:r>
      <w:r>
        <w:rPr>
          <w:iCs/>
          <w:szCs w:val="24"/>
        </w:rPr>
        <w:t xml:space="preserve"> </w:t>
      </w:r>
      <w:r w:rsidRPr="00BA6DA8">
        <w:rPr>
          <w:b/>
          <w:color w:val="000000"/>
          <w:szCs w:val="24"/>
        </w:rPr>
        <w:t xml:space="preserve">F </w:t>
      </w:r>
      <w:proofErr w:type="spellStart"/>
      <w:r w:rsidRPr="00BA6DA8">
        <w:rPr>
          <w:b/>
          <w:color w:val="000000"/>
          <w:szCs w:val="24"/>
        </w:rPr>
        <w:t>cfa</w:t>
      </w:r>
      <w:proofErr w:type="spellEnd"/>
      <w:r w:rsidRPr="00BA6DA8">
        <w:rPr>
          <w:color w:val="000000"/>
          <w:szCs w:val="24"/>
        </w:rPr>
        <w:t xml:space="preserve"> pour </w:t>
      </w:r>
      <w:r w:rsidR="00E76EB1">
        <w:rPr>
          <w:color w:val="000000"/>
          <w:szCs w:val="24"/>
        </w:rPr>
        <w:t>Trois</w:t>
      </w:r>
      <w:r>
        <w:rPr>
          <w:color w:val="000000"/>
          <w:szCs w:val="24"/>
        </w:rPr>
        <w:t xml:space="preserve"> (</w:t>
      </w:r>
      <w:r w:rsidR="00E76EB1">
        <w:rPr>
          <w:color w:val="000000"/>
          <w:szCs w:val="24"/>
        </w:rPr>
        <w:t>03</w:t>
      </w:r>
      <w:r>
        <w:rPr>
          <w:color w:val="000000"/>
          <w:szCs w:val="24"/>
        </w:rPr>
        <w:t xml:space="preserve">) </w:t>
      </w:r>
      <w:r w:rsidRPr="00BA6DA8">
        <w:rPr>
          <w:color w:val="000000"/>
          <w:szCs w:val="24"/>
        </w:rPr>
        <w:t>marchés</w:t>
      </w:r>
    </w:p>
    <w:p w14:paraId="1AACEEAA" w14:textId="77777777" w:rsidR="00457C2A" w:rsidRDefault="00457C2A" w:rsidP="00457C2A">
      <w:pPr>
        <w:pStyle w:val="Listecouleur-Accent11"/>
        <w:spacing w:after="120" w:line="276" w:lineRule="auto"/>
        <w:ind w:left="530" w:right="-227"/>
        <w:contextualSpacing/>
        <w:jc w:val="both"/>
        <w:rPr>
          <w:color w:val="000000"/>
          <w:szCs w:val="24"/>
        </w:rPr>
      </w:pPr>
    </w:p>
    <w:p w14:paraId="513630F2" w14:textId="48664C4C" w:rsidR="00457C2A" w:rsidRPr="00745846" w:rsidRDefault="00457C2A" w:rsidP="00B65396">
      <w:pPr>
        <w:pStyle w:val="Listecouleur-Accent11"/>
        <w:spacing w:after="120" w:line="276" w:lineRule="auto"/>
        <w:ind w:left="0" w:right="-227"/>
        <w:contextualSpacing/>
        <w:jc w:val="both"/>
        <w:rPr>
          <w:color w:val="000000"/>
          <w:szCs w:val="24"/>
        </w:rPr>
      </w:pPr>
    </w:p>
    <w:p w14:paraId="270081EB" w14:textId="77777777" w:rsidR="00457C2A" w:rsidRDefault="00457C2A" w:rsidP="00B65396">
      <w:pPr>
        <w:pStyle w:val="Pieddepage"/>
        <w:spacing w:after="120"/>
        <w:ind w:left="397" w:right="510"/>
        <w:jc w:val="both"/>
        <w:rPr>
          <w:rFonts w:ascii="Arial Narrow" w:hAnsi="Arial Narrow" w:cs="Arial"/>
          <w:lang w:val="fr-FR"/>
        </w:rPr>
      </w:pPr>
      <w:r w:rsidRPr="004E6268">
        <w:rPr>
          <w:color w:val="000000"/>
          <w:lang w:val="fr-FR"/>
        </w:rPr>
        <w:t xml:space="preserve">Le tableau ci-dessous donne la situation d’ensemble du PPM du </w:t>
      </w:r>
      <w:r w:rsidRPr="00A83848">
        <w:rPr>
          <w:lang w:val="fr-FR"/>
        </w:rPr>
        <w:t>Centre d'Etudes, de Formation et de Recherche en Gestion des Risques sociaux (CEFORGRIS)</w:t>
      </w:r>
    </w:p>
    <w:p w14:paraId="5984CB38" w14:textId="77777777" w:rsidR="00457C2A" w:rsidRDefault="00457C2A" w:rsidP="00457C2A">
      <w:pPr>
        <w:pStyle w:val="Pieddepage"/>
        <w:ind w:left="227"/>
        <w:jc w:val="both"/>
        <w:rPr>
          <w:rFonts w:ascii="Arial Narrow" w:hAnsi="Arial Narrow" w:cs="Arial"/>
          <w:lang w:val="fr-FR"/>
        </w:rPr>
      </w:pPr>
    </w:p>
    <w:p w14:paraId="5674FBAF" w14:textId="77777777" w:rsidR="00457C2A" w:rsidRDefault="00457C2A" w:rsidP="00457C2A">
      <w:pPr>
        <w:pStyle w:val="Pieddepage"/>
        <w:ind w:left="227"/>
        <w:rPr>
          <w:rFonts w:ascii="Arial Narrow" w:hAnsi="Arial Narrow" w:cs="Arial"/>
          <w:lang w:val="fr-FR"/>
        </w:rPr>
      </w:pPr>
    </w:p>
    <w:p w14:paraId="60E84855" w14:textId="77777777" w:rsidR="00457C2A" w:rsidRPr="00745846" w:rsidRDefault="00457C2A" w:rsidP="00457C2A">
      <w:pPr>
        <w:pStyle w:val="Pieddepage"/>
        <w:ind w:left="227"/>
        <w:rPr>
          <w:rFonts w:ascii="Arial Narrow" w:hAnsi="Arial Narrow" w:cs="Arial"/>
          <w:lang w:val="fr-FR"/>
        </w:rPr>
      </w:pPr>
    </w:p>
    <w:p w14:paraId="4A2BC3F6" w14:textId="77777777" w:rsidR="00457C2A" w:rsidRPr="00302016" w:rsidRDefault="00457C2A" w:rsidP="00457C2A">
      <w:pPr>
        <w:spacing w:before="360" w:line="360" w:lineRule="auto"/>
        <w:ind w:left="142" w:right="737" w:firstLine="566"/>
        <w:jc w:val="center"/>
        <w:outlineLvl w:val="0"/>
        <w:rPr>
          <w:b/>
          <w:u w:val="single"/>
        </w:rPr>
      </w:pPr>
    </w:p>
    <w:tbl>
      <w:tblPr>
        <w:tblW w:w="4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467"/>
        <w:gridCol w:w="1507"/>
        <w:gridCol w:w="1780"/>
        <w:gridCol w:w="1482"/>
      </w:tblGrid>
      <w:tr w:rsidR="00457C2A" w:rsidRPr="00085733" w14:paraId="5252B307" w14:textId="77777777" w:rsidTr="00B65396">
        <w:trPr>
          <w:jc w:val="center"/>
        </w:trPr>
        <w:tc>
          <w:tcPr>
            <w:tcW w:w="1104" w:type="pct"/>
            <w:shd w:val="clear" w:color="auto" w:fill="C5E0B3" w:themeFill="accent6" w:themeFillTint="66"/>
            <w:vAlign w:val="center"/>
          </w:tcPr>
          <w:p w14:paraId="0C09A177" w14:textId="77777777" w:rsidR="00457C2A" w:rsidRPr="00BA6DA8" w:rsidRDefault="00457C2A" w:rsidP="00457C2A">
            <w:pPr>
              <w:rPr>
                <w:b/>
                <w:bCs/>
              </w:rPr>
            </w:pPr>
            <w:r w:rsidRPr="00BA6DA8">
              <w:rPr>
                <w:b/>
                <w:bCs/>
              </w:rPr>
              <w:lastRenderedPageBreak/>
              <w:t>Procédures</w:t>
            </w:r>
          </w:p>
        </w:tc>
        <w:tc>
          <w:tcPr>
            <w:tcW w:w="1328" w:type="pct"/>
            <w:shd w:val="clear" w:color="auto" w:fill="C5E0B3" w:themeFill="accent6" w:themeFillTint="66"/>
            <w:vAlign w:val="center"/>
          </w:tcPr>
          <w:p w14:paraId="688417B0" w14:textId="77777777" w:rsidR="00457C2A" w:rsidRPr="00BA6DA8" w:rsidRDefault="00457C2A" w:rsidP="00457C2A">
            <w:pPr>
              <w:rPr>
                <w:b/>
                <w:bCs/>
              </w:rPr>
            </w:pPr>
            <w:r w:rsidRPr="00BA6DA8">
              <w:rPr>
                <w:b/>
                <w:bCs/>
              </w:rPr>
              <w:t>Mode Passation</w:t>
            </w:r>
          </w:p>
        </w:tc>
        <w:tc>
          <w:tcPr>
            <w:tcW w:w="811" w:type="pct"/>
            <w:shd w:val="clear" w:color="auto" w:fill="C5E0B3" w:themeFill="accent6" w:themeFillTint="66"/>
          </w:tcPr>
          <w:p w14:paraId="2E8DA364" w14:textId="77777777" w:rsidR="00457C2A" w:rsidRPr="00BA6DA8" w:rsidRDefault="00457C2A" w:rsidP="00457C2A">
            <w:pPr>
              <w:pStyle w:val="Listecouleur-Accent11"/>
              <w:ind w:left="0"/>
              <w:jc w:val="center"/>
              <w:rPr>
                <w:b/>
                <w:iCs/>
                <w:szCs w:val="24"/>
              </w:rPr>
            </w:pPr>
            <w:proofErr w:type="spellStart"/>
            <w:r w:rsidRPr="00BA6DA8">
              <w:rPr>
                <w:b/>
                <w:iCs/>
                <w:szCs w:val="24"/>
              </w:rPr>
              <w:t>Nbre</w:t>
            </w:r>
            <w:proofErr w:type="spellEnd"/>
            <w:r w:rsidRPr="00BA6DA8">
              <w:rPr>
                <w:b/>
                <w:iCs/>
                <w:szCs w:val="24"/>
              </w:rPr>
              <w:t xml:space="preserve"> de contrats</w:t>
            </w:r>
          </w:p>
        </w:tc>
        <w:tc>
          <w:tcPr>
            <w:tcW w:w="958" w:type="pct"/>
            <w:shd w:val="clear" w:color="auto" w:fill="C5E0B3" w:themeFill="accent6" w:themeFillTint="66"/>
          </w:tcPr>
          <w:p w14:paraId="0AC1EEC0" w14:textId="77777777" w:rsidR="00457C2A" w:rsidRPr="00BA6DA8" w:rsidRDefault="00457C2A" w:rsidP="00457C2A">
            <w:pPr>
              <w:pStyle w:val="Listecouleur-Accent11"/>
              <w:ind w:left="0"/>
              <w:jc w:val="center"/>
              <w:rPr>
                <w:b/>
                <w:iCs/>
                <w:szCs w:val="24"/>
              </w:rPr>
            </w:pPr>
            <w:r w:rsidRPr="00BA6DA8">
              <w:rPr>
                <w:b/>
                <w:iCs/>
                <w:szCs w:val="24"/>
              </w:rPr>
              <w:t>Montant prévisionnel</w:t>
            </w:r>
          </w:p>
        </w:tc>
        <w:tc>
          <w:tcPr>
            <w:tcW w:w="798" w:type="pct"/>
            <w:shd w:val="clear" w:color="auto" w:fill="C5E0B3" w:themeFill="accent6" w:themeFillTint="66"/>
          </w:tcPr>
          <w:p w14:paraId="4CF0F0CC" w14:textId="77777777" w:rsidR="00457C2A" w:rsidRPr="00BA6DA8" w:rsidRDefault="00457C2A" w:rsidP="00457C2A">
            <w:pPr>
              <w:pStyle w:val="Listecouleur-Accent11"/>
              <w:ind w:left="0"/>
              <w:jc w:val="center"/>
              <w:rPr>
                <w:b/>
                <w:iCs/>
                <w:szCs w:val="24"/>
              </w:rPr>
            </w:pPr>
            <w:r w:rsidRPr="00BA6DA8">
              <w:rPr>
                <w:b/>
                <w:iCs/>
                <w:szCs w:val="24"/>
              </w:rPr>
              <w:t>%</w:t>
            </w:r>
          </w:p>
        </w:tc>
      </w:tr>
      <w:tr w:rsidR="00457C2A" w:rsidRPr="00085733" w14:paraId="12CFE28D" w14:textId="77777777" w:rsidTr="00457C2A">
        <w:trPr>
          <w:trHeight w:val="564"/>
          <w:jc w:val="center"/>
        </w:trPr>
        <w:tc>
          <w:tcPr>
            <w:tcW w:w="1104" w:type="pct"/>
            <w:shd w:val="clear" w:color="auto" w:fill="auto"/>
            <w:vAlign w:val="center"/>
          </w:tcPr>
          <w:p w14:paraId="49AAE31E" w14:textId="77777777" w:rsidR="00457C2A" w:rsidRPr="00BA6DA8" w:rsidRDefault="00457C2A" w:rsidP="00457C2A">
            <w:pPr>
              <w:spacing w:before="120" w:after="120"/>
              <w:rPr>
                <w:b/>
                <w:bCs/>
              </w:rPr>
            </w:pPr>
            <w:r w:rsidRPr="00BA6DA8">
              <w:rPr>
                <w:b/>
                <w:bCs/>
              </w:rPr>
              <w:t xml:space="preserve">Procédure de droit commun 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3BD7CBFE" w14:textId="77777777" w:rsidR="00457C2A" w:rsidRPr="00BA6DA8" w:rsidRDefault="00457C2A" w:rsidP="00457C2A">
            <w:pPr>
              <w:rPr>
                <w:bCs/>
              </w:rPr>
            </w:pPr>
            <w:r w:rsidRPr="00BA6DA8">
              <w:rPr>
                <w:bCs/>
              </w:rPr>
              <w:t>Appel d’offres ouvert</w:t>
            </w:r>
          </w:p>
        </w:tc>
        <w:tc>
          <w:tcPr>
            <w:tcW w:w="811" w:type="pct"/>
            <w:shd w:val="clear" w:color="auto" w:fill="auto"/>
          </w:tcPr>
          <w:p w14:paraId="60B99DCC" w14:textId="7C82A604" w:rsidR="00457C2A" w:rsidRPr="00BA6DA8" w:rsidRDefault="001A63BC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0</w:t>
            </w:r>
          </w:p>
        </w:tc>
        <w:tc>
          <w:tcPr>
            <w:tcW w:w="958" w:type="pct"/>
            <w:shd w:val="clear" w:color="auto" w:fill="auto"/>
          </w:tcPr>
          <w:p w14:paraId="4BE782BC" w14:textId="07B61920" w:rsidR="00457C2A" w:rsidRPr="00BA6DA8" w:rsidRDefault="001A63BC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</w:tcPr>
          <w:p w14:paraId="0B8F4828" w14:textId="7BDD862A" w:rsidR="00457C2A" w:rsidRPr="00BA6DA8" w:rsidRDefault="001A63BC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457C2A" w:rsidRPr="00085733" w14:paraId="0D88840E" w14:textId="77777777" w:rsidTr="00457C2A">
        <w:trPr>
          <w:trHeight w:val="416"/>
          <w:jc w:val="center"/>
        </w:trPr>
        <w:tc>
          <w:tcPr>
            <w:tcW w:w="1104" w:type="pct"/>
            <w:vMerge w:val="restart"/>
            <w:shd w:val="clear" w:color="auto" w:fill="auto"/>
          </w:tcPr>
          <w:p w14:paraId="4C3301A8" w14:textId="77777777" w:rsidR="00457C2A" w:rsidRPr="00BA6DA8" w:rsidRDefault="00457C2A" w:rsidP="00457C2A">
            <w:pPr>
              <w:pStyle w:val="Listecouleur-Accent11"/>
              <w:spacing w:before="360"/>
              <w:ind w:left="0"/>
              <w:rPr>
                <w:b/>
                <w:iCs/>
              </w:rPr>
            </w:pPr>
            <w:r w:rsidRPr="00BA6DA8">
              <w:rPr>
                <w:b/>
                <w:iCs/>
              </w:rPr>
              <w:t>Procédures allégées</w:t>
            </w:r>
          </w:p>
        </w:tc>
        <w:tc>
          <w:tcPr>
            <w:tcW w:w="1328" w:type="pct"/>
            <w:shd w:val="clear" w:color="auto" w:fill="auto"/>
          </w:tcPr>
          <w:p w14:paraId="5BD359FA" w14:textId="77777777" w:rsidR="00457C2A" w:rsidRPr="00BA6DA8" w:rsidRDefault="00457C2A" w:rsidP="00457C2A">
            <w:pPr>
              <w:pStyle w:val="Listecouleur-Accent11"/>
              <w:spacing w:before="120" w:after="120"/>
              <w:ind w:left="0"/>
              <w:rPr>
                <w:iCs/>
                <w:szCs w:val="24"/>
              </w:rPr>
            </w:pPr>
            <w:r w:rsidRPr="00BA6DA8">
              <w:rPr>
                <w:iCs/>
                <w:szCs w:val="24"/>
              </w:rPr>
              <w:t>Demande de prix</w:t>
            </w:r>
          </w:p>
        </w:tc>
        <w:tc>
          <w:tcPr>
            <w:tcW w:w="811" w:type="pct"/>
            <w:shd w:val="clear" w:color="auto" w:fill="auto"/>
          </w:tcPr>
          <w:p w14:paraId="562FC4C1" w14:textId="1D458C35" w:rsidR="00457C2A" w:rsidRPr="00BA6DA8" w:rsidRDefault="009A407B" w:rsidP="00457C2A">
            <w:pPr>
              <w:pStyle w:val="Listecouleur-Accent11"/>
              <w:spacing w:before="12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14:paraId="019C0066" w14:textId="7FBFCF39" w:rsidR="00457C2A" w:rsidRPr="00BA6DA8" w:rsidRDefault="009A407B" w:rsidP="00457C2A">
            <w:pPr>
              <w:pStyle w:val="Listecouleur-Accent11"/>
              <w:spacing w:before="12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94 979 430</w:t>
            </w:r>
          </w:p>
        </w:tc>
        <w:tc>
          <w:tcPr>
            <w:tcW w:w="798" w:type="pct"/>
            <w:shd w:val="clear" w:color="auto" w:fill="auto"/>
          </w:tcPr>
          <w:p w14:paraId="58C80C30" w14:textId="46C705EF" w:rsidR="00457C2A" w:rsidRPr="00BA6DA8" w:rsidRDefault="009A407B" w:rsidP="00457C2A">
            <w:pPr>
              <w:pStyle w:val="Listecouleur-Accent11"/>
              <w:spacing w:before="12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10,72</w:t>
            </w:r>
          </w:p>
        </w:tc>
      </w:tr>
      <w:tr w:rsidR="00457C2A" w:rsidRPr="00D232B4" w14:paraId="7230062C" w14:textId="77777777" w:rsidTr="00457C2A">
        <w:trPr>
          <w:trHeight w:val="416"/>
          <w:jc w:val="center"/>
        </w:trPr>
        <w:tc>
          <w:tcPr>
            <w:tcW w:w="1104" w:type="pct"/>
            <w:vMerge/>
            <w:shd w:val="clear" w:color="auto" w:fill="auto"/>
          </w:tcPr>
          <w:p w14:paraId="493EBA44" w14:textId="77777777" w:rsidR="00457C2A" w:rsidRPr="00BA6DA8" w:rsidRDefault="00457C2A" w:rsidP="00457C2A">
            <w:pPr>
              <w:pStyle w:val="Listecouleur-Accent11"/>
              <w:spacing w:before="360"/>
              <w:ind w:left="0"/>
              <w:rPr>
                <w:b/>
                <w:iCs/>
              </w:rPr>
            </w:pPr>
          </w:p>
        </w:tc>
        <w:tc>
          <w:tcPr>
            <w:tcW w:w="1328" w:type="pct"/>
            <w:shd w:val="clear" w:color="auto" w:fill="auto"/>
          </w:tcPr>
          <w:p w14:paraId="067CB0DA" w14:textId="77777777" w:rsidR="00457C2A" w:rsidRPr="00BA6DA8" w:rsidRDefault="00457C2A" w:rsidP="00457C2A">
            <w:pPr>
              <w:pStyle w:val="Listecouleur-Accent11"/>
              <w:spacing w:before="120" w:after="120"/>
              <w:ind w:left="0"/>
              <w:rPr>
                <w:iCs/>
                <w:szCs w:val="24"/>
              </w:rPr>
            </w:pPr>
            <w:r w:rsidRPr="00BA6DA8">
              <w:rPr>
                <w:iCs/>
                <w:szCs w:val="24"/>
              </w:rPr>
              <w:t>Demande proposition et Consultation de consultant</w:t>
            </w:r>
          </w:p>
        </w:tc>
        <w:tc>
          <w:tcPr>
            <w:tcW w:w="811" w:type="pct"/>
            <w:shd w:val="clear" w:color="auto" w:fill="auto"/>
          </w:tcPr>
          <w:p w14:paraId="78994F1E" w14:textId="3FD2806F" w:rsidR="00457C2A" w:rsidRPr="00BA6DA8" w:rsidRDefault="001A63BC" w:rsidP="00457C2A">
            <w:pPr>
              <w:pStyle w:val="Listecouleur-Accent11"/>
              <w:spacing w:before="48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958" w:type="pct"/>
            <w:shd w:val="clear" w:color="auto" w:fill="auto"/>
          </w:tcPr>
          <w:p w14:paraId="2C7D2D62" w14:textId="23B6FCDF" w:rsidR="00457C2A" w:rsidRPr="00BA6DA8" w:rsidRDefault="001A63BC" w:rsidP="00457C2A">
            <w:pPr>
              <w:pStyle w:val="Listecouleur-Accent11"/>
              <w:spacing w:before="48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27 966 479</w:t>
            </w:r>
          </w:p>
        </w:tc>
        <w:tc>
          <w:tcPr>
            <w:tcW w:w="798" w:type="pct"/>
            <w:shd w:val="clear" w:color="auto" w:fill="auto"/>
          </w:tcPr>
          <w:p w14:paraId="5942C943" w14:textId="05AA9BBA" w:rsidR="00457C2A" w:rsidRPr="00BA6DA8" w:rsidRDefault="009A407B" w:rsidP="00457C2A">
            <w:pPr>
              <w:pStyle w:val="Listecouleur-Accent11"/>
              <w:spacing w:before="48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25</w:t>
            </w:r>
          </w:p>
        </w:tc>
      </w:tr>
      <w:tr w:rsidR="00457C2A" w:rsidRPr="00085733" w14:paraId="23DB80E2" w14:textId="77777777" w:rsidTr="00457C2A">
        <w:trPr>
          <w:trHeight w:val="416"/>
          <w:jc w:val="center"/>
        </w:trPr>
        <w:tc>
          <w:tcPr>
            <w:tcW w:w="1104" w:type="pct"/>
            <w:vMerge/>
            <w:shd w:val="clear" w:color="auto" w:fill="auto"/>
          </w:tcPr>
          <w:p w14:paraId="3769C956" w14:textId="77777777" w:rsidR="00457C2A" w:rsidRPr="00BA6DA8" w:rsidRDefault="00457C2A" w:rsidP="00457C2A">
            <w:pPr>
              <w:pStyle w:val="Listecouleur-Accent11"/>
              <w:ind w:left="0"/>
              <w:rPr>
                <w:i/>
                <w:iCs/>
              </w:rPr>
            </w:pPr>
          </w:p>
        </w:tc>
        <w:tc>
          <w:tcPr>
            <w:tcW w:w="1328" w:type="pct"/>
            <w:shd w:val="clear" w:color="auto" w:fill="auto"/>
          </w:tcPr>
          <w:p w14:paraId="705DABC0" w14:textId="77777777" w:rsidR="00457C2A" w:rsidRPr="00BA6DA8" w:rsidRDefault="00457C2A" w:rsidP="00457C2A">
            <w:pPr>
              <w:pStyle w:val="Listecouleur-Accent11"/>
              <w:spacing w:before="120" w:after="240"/>
              <w:ind w:left="0"/>
              <w:rPr>
                <w:iCs/>
                <w:szCs w:val="24"/>
              </w:rPr>
            </w:pPr>
            <w:r w:rsidRPr="00BA6DA8">
              <w:rPr>
                <w:iCs/>
                <w:szCs w:val="24"/>
              </w:rPr>
              <w:t>Demande de cotation</w:t>
            </w:r>
          </w:p>
        </w:tc>
        <w:tc>
          <w:tcPr>
            <w:tcW w:w="811" w:type="pct"/>
            <w:shd w:val="clear" w:color="auto" w:fill="auto"/>
          </w:tcPr>
          <w:p w14:paraId="5492D7D7" w14:textId="4BF9DCEC" w:rsidR="00457C2A" w:rsidRPr="00BA6DA8" w:rsidRDefault="001A63BC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 w:rsidR="00E76EB1">
              <w:rPr>
                <w:iCs/>
                <w:szCs w:val="24"/>
              </w:rPr>
              <w:t>8</w:t>
            </w:r>
          </w:p>
        </w:tc>
        <w:tc>
          <w:tcPr>
            <w:tcW w:w="958" w:type="pct"/>
            <w:shd w:val="clear" w:color="auto" w:fill="auto"/>
          </w:tcPr>
          <w:p w14:paraId="206F2CF2" w14:textId="1C95C0D5" w:rsidR="00457C2A" w:rsidRPr="00BA6DA8" w:rsidRDefault="00E76EB1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65 172 990</w:t>
            </w:r>
          </w:p>
        </w:tc>
        <w:tc>
          <w:tcPr>
            <w:tcW w:w="798" w:type="pct"/>
            <w:shd w:val="clear" w:color="auto" w:fill="auto"/>
          </w:tcPr>
          <w:p w14:paraId="641C1196" w14:textId="2DC75556" w:rsidR="00457C2A" w:rsidRPr="00BA6DA8" w:rsidRDefault="009A407B" w:rsidP="00457C2A">
            <w:pPr>
              <w:pStyle w:val="Listecouleur-Accent11"/>
              <w:spacing w:before="120" w:after="100" w:afterAutospacing="1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64,28</w:t>
            </w:r>
          </w:p>
        </w:tc>
      </w:tr>
      <w:tr w:rsidR="00457C2A" w:rsidRPr="00085733" w14:paraId="0CED8B43" w14:textId="77777777" w:rsidTr="00457C2A">
        <w:trPr>
          <w:trHeight w:val="442"/>
          <w:jc w:val="center"/>
        </w:trPr>
        <w:tc>
          <w:tcPr>
            <w:tcW w:w="2432" w:type="pct"/>
            <w:gridSpan w:val="2"/>
            <w:shd w:val="clear" w:color="auto" w:fill="FFC000"/>
          </w:tcPr>
          <w:p w14:paraId="36EC2C54" w14:textId="77777777" w:rsidR="00457C2A" w:rsidRPr="00BA6DA8" w:rsidRDefault="00457C2A" w:rsidP="00457C2A">
            <w:pPr>
              <w:pStyle w:val="Listecouleur-Accent11"/>
              <w:spacing w:before="120"/>
              <w:ind w:left="0"/>
              <w:rPr>
                <w:i/>
                <w:iCs/>
              </w:rPr>
            </w:pPr>
            <w:r w:rsidRPr="00BA6DA8">
              <w:rPr>
                <w:b/>
                <w:bCs/>
                <w:i/>
              </w:rPr>
              <w:t>Total I</w:t>
            </w:r>
          </w:p>
        </w:tc>
        <w:tc>
          <w:tcPr>
            <w:tcW w:w="811" w:type="pct"/>
            <w:shd w:val="clear" w:color="auto" w:fill="FFC000"/>
          </w:tcPr>
          <w:p w14:paraId="1D6D5E45" w14:textId="365F20AD" w:rsidR="00457C2A" w:rsidRPr="00BA6DA8" w:rsidRDefault="009A407B" w:rsidP="00457C2A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28</w:t>
            </w:r>
          </w:p>
        </w:tc>
        <w:tc>
          <w:tcPr>
            <w:tcW w:w="958" w:type="pct"/>
            <w:shd w:val="clear" w:color="auto" w:fill="FFC000"/>
          </w:tcPr>
          <w:p w14:paraId="07C6490C" w14:textId="1F9864B7" w:rsidR="00457C2A" w:rsidRPr="00BA6DA8" w:rsidRDefault="009A407B" w:rsidP="00457C2A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188 118 899</w:t>
            </w:r>
          </w:p>
        </w:tc>
        <w:tc>
          <w:tcPr>
            <w:tcW w:w="798" w:type="pct"/>
            <w:shd w:val="clear" w:color="auto" w:fill="FFC000"/>
          </w:tcPr>
          <w:p w14:paraId="5CED0BE0" w14:textId="471E6264" w:rsidR="00457C2A" w:rsidRPr="00BA6DA8" w:rsidRDefault="00E76EB1" w:rsidP="00457C2A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90,</w:t>
            </w:r>
            <w:r w:rsidR="009A407B">
              <w:rPr>
                <w:b/>
                <w:i/>
                <w:iCs/>
                <w:szCs w:val="24"/>
              </w:rPr>
              <w:t>3</w:t>
            </w:r>
            <w:r>
              <w:rPr>
                <w:b/>
                <w:i/>
                <w:iCs/>
                <w:szCs w:val="24"/>
              </w:rPr>
              <w:t>3</w:t>
            </w:r>
          </w:p>
        </w:tc>
      </w:tr>
      <w:tr w:rsidR="00457C2A" w:rsidRPr="00085733" w14:paraId="5EA11BBB" w14:textId="77777777" w:rsidTr="00457C2A">
        <w:trPr>
          <w:trHeight w:val="300"/>
          <w:jc w:val="center"/>
        </w:trPr>
        <w:tc>
          <w:tcPr>
            <w:tcW w:w="1104" w:type="pct"/>
            <w:shd w:val="clear" w:color="auto" w:fill="auto"/>
          </w:tcPr>
          <w:p w14:paraId="1004389F" w14:textId="77777777" w:rsidR="00457C2A" w:rsidRPr="00BA6DA8" w:rsidRDefault="00457C2A" w:rsidP="00457C2A">
            <w:pPr>
              <w:pStyle w:val="Listecouleur-Accent11"/>
              <w:spacing w:before="120"/>
              <w:ind w:left="0"/>
              <w:rPr>
                <w:i/>
                <w:iCs/>
              </w:rPr>
            </w:pPr>
            <w:r w:rsidRPr="00BA6DA8">
              <w:rPr>
                <w:b/>
                <w:bCs/>
              </w:rPr>
              <w:t xml:space="preserve">Procédure exceptionnelle : </w:t>
            </w:r>
          </w:p>
        </w:tc>
        <w:tc>
          <w:tcPr>
            <w:tcW w:w="1328" w:type="pct"/>
            <w:shd w:val="clear" w:color="auto" w:fill="auto"/>
          </w:tcPr>
          <w:p w14:paraId="0CFCF6D8" w14:textId="77777777" w:rsidR="00457C2A" w:rsidRPr="00BA6DA8" w:rsidRDefault="00457C2A" w:rsidP="00457C2A">
            <w:pPr>
              <w:pStyle w:val="Listecouleur-Accent11"/>
              <w:spacing w:before="120" w:after="120"/>
              <w:ind w:left="0"/>
              <w:rPr>
                <w:iCs/>
                <w:szCs w:val="24"/>
              </w:rPr>
            </w:pPr>
            <w:r w:rsidRPr="00BA6DA8">
              <w:rPr>
                <w:iCs/>
                <w:szCs w:val="24"/>
              </w:rPr>
              <w:t>Entente directe et Conventions</w:t>
            </w:r>
          </w:p>
        </w:tc>
        <w:tc>
          <w:tcPr>
            <w:tcW w:w="811" w:type="pct"/>
            <w:shd w:val="clear" w:color="auto" w:fill="auto"/>
          </w:tcPr>
          <w:p w14:paraId="5F967018" w14:textId="5CE27CD9" w:rsidR="00457C2A" w:rsidRPr="00BA6DA8" w:rsidRDefault="00E76EB1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14:paraId="29572854" w14:textId="40F81630" w:rsidR="00457C2A" w:rsidRPr="00BA6DA8" w:rsidRDefault="001A63BC" w:rsidP="00E76EB1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15 0</w:t>
            </w:r>
            <w:r w:rsidR="00E76EB1">
              <w:rPr>
                <w:iCs/>
                <w:szCs w:val="24"/>
              </w:rPr>
              <w:t>25</w:t>
            </w:r>
            <w:r>
              <w:rPr>
                <w:iCs/>
                <w:szCs w:val="24"/>
              </w:rPr>
              <w:t xml:space="preserve"> 000</w:t>
            </w:r>
          </w:p>
        </w:tc>
        <w:tc>
          <w:tcPr>
            <w:tcW w:w="798" w:type="pct"/>
            <w:shd w:val="clear" w:color="auto" w:fill="auto"/>
          </w:tcPr>
          <w:p w14:paraId="0FB2EFAB" w14:textId="31B3EC1B" w:rsidR="00457C2A" w:rsidRPr="00BA6DA8" w:rsidRDefault="001A63BC" w:rsidP="00457C2A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100</w:t>
            </w:r>
          </w:p>
        </w:tc>
      </w:tr>
      <w:tr w:rsidR="00457C2A" w:rsidRPr="00085733" w14:paraId="63FA0716" w14:textId="77777777" w:rsidTr="00457C2A">
        <w:trPr>
          <w:trHeight w:val="414"/>
          <w:jc w:val="center"/>
        </w:trPr>
        <w:tc>
          <w:tcPr>
            <w:tcW w:w="2432" w:type="pct"/>
            <w:gridSpan w:val="2"/>
            <w:shd w:val="clear" w:color="auto" w:fill="FFC000"/>
          </w:tcPr>
          <w:p w14:paraId="65B1C001" w14:textId="77777777" w:rsidR="00457C2A" w:rsidRPr="00BA6DA8" w:rsidRDefault="00457C2A" w:rsidP="00457C2A">
            <w:pPr>
              <w:pStyle w:val="Listecouleur-Accent11"/>
              <w:ind w:left="0"/>
              <w:rPr>
                <w:b/>
                <w:i/>
                <w:iCs/>
                <w:szCs w:val="24"/>
              </w:rPr>
            </w:pPr>
            <w:r w:rsidRPr="00BA6DA8">
              <w:rPr>
                <w:b/>
                <w:i/>
                <w:iCs/>
                <w:szCs w:val="24"/>
              </w:rPr>
              <w:t>Total II</w:t>
            </w:r>
          </w:p>
        </w:tc>
        <w:tc>
          <w:tcPr>
            <w:tcW w:w="811" w:type="pct"/>
            <w:shd w:val="clear" w:color="auto" w:fill="FFC000"/>
          </w:tcPr>
          <w:p w14:paraId="6F1FD5DB" w14:textId="2D975391" w:rsidR="00457C2A" w:rsidRPr="00BA6DA8" w:rsidRDefault="00E76EB1" w:rsidP="00457C2A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3</w:t>
            </w:r>
          </w:p>
        </w:tc>
        <w:tc>
          <w:tcPr>
            <w:tcW w:w="958" w:type="pct"/>
            <w:shd w:val="clear" w:color="auto" w:fill="FFC000"/>
            <w:vAlign w:val="center"/>
          </w:tcPr>
          <w:p w14:paraId="335C1730" w14:textId="5E8A3E0F" w:rsidR="00457C2A" w:rsidRPr="00BA6DA8" w:rsidRDefault="001A63BC" w:rsidP="00E76EB1">
            <w:pPr>
              <w:pStyle w:val="Listecouleur-Accent11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15 0</w:t>
            </w:r>
            <w:r w:rsidR="00E76EB1">
              <w:rPr>
                <w:b/>
                <w:i/>
                <w:iCs/>
                <w:szCs w:val="24"/>
              </w:rPr>
              <w:t>25</w:t>
            </w:r>
            <w:r>
              <w:rPr>
                <w:b/>
                <w:i/>
                <w:iCs/>
                <w:szCs w:val="24"/>
              </w:rPr>
              <w:t xml:space="preserve"> 000</w:t>
            </w:r>
          </w:p>
        </w:tc>
        <w:tc>
          <w:tcPr>
            <w:tcW w:w="798" w:type="pct"/>
            <w:shd w:val="clear" w:color="auto" w:fill="FFC000"/>
          </w:tcPr>
          <w:p w14:paraId="6EF2642D" w14:textId="5D4FAD5A" w:rsidR="00457C2A" w:rsidRPr="00BA6DA8" w:rsidRDefault="00E76EB1" w:rsidP="00457C2A">
            <w:pPr>
              <w:pStyle w:val="Listecouleur-Accent11"/>
              <w:ind w:left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9,</w:t>
            </w:r>
            <w:r w:rsidR="009A407B">
              <w:rPr>
                <w:b/>
                <w:i/>
                <w:iCs/>
                <w:szCs w:val="24"/>
              </w:rPr>
              <w:t>67</w:t>
            </w:r>
          </w:p>
        </w:tc>
      </w:tr>
      <w:tr w:rsidR="00457C2A" w:rsidRPr="00085733" w14:paraId="42785F98" w14:textId="77777777" w:rsidTr="00457C2A">
        <w:trPr>
          <w:jc w:val="center"/>
        </w:trPr>
        <w:tc>
          <w:tcPr>
            <w:tcW w:w="2432" w:type="pct"/>
            <w:gridSpan w:val="2"/>
            <w:shd w:val="clear" w:color="auto" w:fill="00B0F0"/>
          </w:tcPr>
          <w:p w14:paraId="09EEB0D6" w14:textId="77777777" w:rsidR="00457C2A" w:rsidRPr="00BA6DA8" w:rsidRDefault="00457C2A" w:rsidP="00457C2A">
            <w:pPr>
              <w:pStyle w:val="Listecouleur-Accent11"/>
              <w:spacing w:before="120" w:after="120"/>
              <w:ind w:left="0"/>
              <w:rPr>
                <w:b/>
                <w:iCs/>
                <w:szCs w:val="24"/>
              </w:rPr>
            </w:pPr>
            <w:r w:rsidRPr="00BA6DA8">
              <w:rPr>
                <w:b/>
                <w:iCs/>
                <w:szCs w:val="24"/>
              </w:rPr>
              <w:t>Total I+II</w:t>
            </w:r>
          </w:p>
        </w:tc>
        <w:tc>
          <w:tcPr>
            <w:tcW w:w="811" w:type="pct"/>
            <w:shd w:val="clear" w:color="auto" w:fill="00B0F0"/>
          </w:tcPr>
          <w:p w14:paraId="2502AD0D" w14:textId="7328A9EE" w:rsidR="00457C2A" w:rsidRPr="00BA6DA8" w:rsidRDefault="009A407B" w:rsidP="00457C2A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31</w:t>
            </w:r>
          </w:p>
        </w:tc>
        <w:tc>
          <w:tcPr>
            <w:tcW w:w="958" w:type="pct"/>
            <w:shd w:val="clear" w:color="auto" w:fill="00B0F0"/>
          </w:tcPr>
          <w:p w14:paraId="72B5A51C" w14:textId="5CC9A2F6" w:rsidR="00457C2A" w:rsidRPr="00BA6DA8" w:rsidRDefault="009A407B" w:rsidP="00457C2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203 143 899</w:t>
            </w:r>
          </w:p>
        </w:tc>
        <w:tc>
          <w:tcPr>
            <w:tcW w:w="798" w:type="pct"/>
            <w:shd w:val="clear" w:color="auto" w:fill="00B0F0"/>
          </w:tcPr>
          <w:p w14:paraId="3D8C17C3" w14:textId="2D860135" w:rsidR="00457C2A" w:rsidRPr="00BA6DA8" w:rsidRDefault="001A63BC" w:rsidP="00457C2A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100</w:t>
            </w:r>
          </w:p>
        </w:tc>
      </w:tr>
    </w:tbl>
    <w:p w14:paraId="1EF81633" w14:textId="7C52E387" w:rsidR="00457C2A" w:rsidRPr="004B25A4" w:rsidRDefault="00457C2A" w:rsidP="00457C2A">
      <w:pPr>
        <w:pStyle w:val="Listecouleur-Accent11"/>
        <w:spacing w:before="120"/>
        <w:ind w:left="113" w:right="340"/>
        <w:rPr>
          <w:i/>
          <w:sz w:val="20"/>
        </w:rPr>
      </w:pPr>
      <w:r w:rsidRPr="0003004B">
        <w:rPr>
          <w:i/>
          <w:sz w:val="20"/>
          <w:u w:val="single"/>
        </w:rPr>
        <w:t>Calcule du pourcentage</w:t>
      </w:r>
      <w:r w:rsidRPr="0003004B">
        <w:rPr>
          <w:i/>
          <w:sz w:val="20"/>
        </w:rPr>
        <w:t> : Pourcentage procédures de droit commun =</w:t>
      </w:r>
      <w:r>
        <w:rPr>
          <w:i/>
          <w:sz w:val="20"/>
        </w:rPr>
        <w:t xml:space="preserve"> nombre de marchés prévus x 100 sur</w:t>
      </w:r>
      <w:r w:rsidRPr="0003004B">
        <w:rPr>
          <w:i/>
          <w:sz w:val="20"/>
        </w:rPr>
        <w:t xml:space="preserve"> </w:t>
      </w:r>
      <w:r>
        <w:rPr>
          <w:i/>
          <w:sz w:val="20"/>
        </w:rPr>
        <w:t>le nombre total des marchés prévus. Exemple :</w:t>
      </w:r>
      <w:r w:rsidR="001A63BC">
        <w:rPr>
          <w:i/>
          <w:sz w:val="20"/>
        </w:rPr>
        <w:t xml:space="preserve"> </w:t>
      </w:r>
      <w:r w:rsidR="009A407B">
        <w:rPr>
          <w:i/>
          <w:sz w:val="20"/>
        </w:rPr>
        <w:t>3</w:t>
      </w:r>
      <w:r w:rsidR="001A63BC">
        <w:rPr>
          <w:i/>
          <w:sz w:val="20"/>
        </w:rPr>
        <w:t>x</w:t>
      </w:r>
      <w:r>
        <w:rPr>
          <w:i/>
          <w:sz w:val="20"/>
        </w:rPr>
        <w:t>100/2</w:t>
      </w:r>
      <w:r w:rsidR="009A407B">
        <w:rPr>
          <w:i/>
          <w:sz w:val="20"/>
        </w:rPr>
        <w:t>8</w:t>
      </w:r>
      <w:r>
        <w:rPr>
          <w:i/>
          <w:sz w:val="20"/>
        </w:rPr>
        <w:t xml:space="preserve">= </w:t>
      </w:r>
      <w:r w:rsidR="009A407B">
        <w:rPr>
          <w:i/>
          <w:sz w:val="20"/>
        </w:rPr>
        <w:t>10,72</w:t>
      </w:r>
      <w:r w:rsidR="001A63BC">
        <w:rPr>
          <w:i/>
          <w:sz w:val="20"/>
        </w:rPr>
        <w:t>%</w:t>
      </w:r>
      <w:r>
        <w:rPr>
          <w:i/>
          <w:sz w:val="20"/>
        </w:rPr>
        <w:t xml:space="preserve"> </w:t>
      </w:r>
    </w:p>
    <w:p w14:paraId="2E785D0C" w14:textId="2B92AD1D" w:rsidR="00457C2A" w:rsidRPr="00D50707" w:rsidRDefault="00457C2A" w:rsidP="00457C2A">
      <w:pPr>
        <w:pStyle w:val="Listecouleur-Accent11"/>
        <w:spacing w:before="240"/>
        <w:ind w:left="113" w:right="340"/>
        <w:jc w:val="center"/>
        <w:rPr>
          <w:b/>
          <w:bCs/>
          <w:i/>
          <w:szCs w:val="24"/>
        </w:rPr>
      </w:pPr>
      <w:r w:rsidRPr="00085733">
        <w:rPr>
          <w:szCs w:val="24"/>
        </w:rPr>
        <w:t>Le montant des prestations en procédures de droit commun</w:t>
      </w:r>
      <w:r>
        <w:rPr>
          <w:szCs w:val="24"/>
        </w:rPr>
        <w:t xml:space="preserve"> et allégées</w:t>
      </w:r>
      <w:r w:rsidRPr="00085733">
        <w:rPr>
          <w:szCs w:val="24"/>
        </w:rPr>
        <w:t xml:space="preserve"> attendu s’élève à </w:t>
      </w:r>
      <w:r w:rsidR="009A407B">
        <w:rPr>
          <w:b/>
          <w:i/>
          <w:iCs/>
          <w:szCs w:val="24"/>
        </w:rPr>
        <w:t>188 118 899</w:t>
      </w:r>
    </w:p>
    <w:p w14:paraId="5A9669E1" w14:textId="725EA0A0" w:rsidR="00457C2A" w:rsidRPr="004E6268" w:rsidRDefault="00457C2A" w:rsidP="00457C2A">
      <w:pPr>
        <w:spacing w:after="120"/>
        <w:ind w:left="113" w:right="340"/>
        <w:jc w:val="both"/>
        <w:rPr>
          <w:b/>
        </w:rPr>
      </w:pPr>
      <w:r w:rsidRPr="004E6268">
        <w:rPr>
          <w:b/>
        </w:rPr>
        <w:t xml:space="preserve">F </w:t>
      </w:r>
      <w:proofErr w:type="spellStart"/>
      <w:r w:rsidRPr="004E6268">
        <w:rPr>
          <w:b/>
        </w:rPr>
        <w:t>cfa</w:t>
      </w:r>
      <w:proofErr w:type="spellEnd"/>
      <w:r w:rsidRPr="004E6268">
        <w:t>.</w:t>
      </w:r>
      <w:r w:rsidRPr="004E6268">
        <w:rPr>
          <w:b/>
        </w:rPr>
        <w:t xml:space="preserve"> </w:t>
      </w:r>
      <w:r w:rsidRPr="004E6268">
        <w:t xml:space="preserve">Les marchés en procédures exceptionnelles s’élèvent </w:t>
      </w:r>
      <w:r w:rsidRPr="004E6268">
        <w:rPr>
          <w:bCs/>
        </w:rPr>
        <w:t>à</w:t>
      </w:r>
      <w:r>
        <w:rPr>
          <w:bCs/>
        </w:rPr>
        <w:t> </w:t>
      </w:r>
      <w:r w:rsidR="00E76EB1">
        <w:rPr>
          <w:b/>
          <w:i/>
          <w:iCs/>
        </w:rPr>
        <w:t xml:space="preserve">15 025 000 </w:t>
      </w:r>
      <w:r w:rsidR="001A63BC">
        <w:rPr>
          <w:b/>
          <w:i/>
          <w:iCs/>
        </w:rPr>
        <w:t xml:space="preserve">F </w:t>
      </w:r>
      <w:proofErr w:type="spellStart"/>
      <w:r w:rsidR="001A63BC">
        <w:rPr>
          <w:b/>
          <w:i/>
          <w:iCs/>
        </w:rPr>
        <w:t>cfa</w:t>
      </w:r>
      <w:proofErr w:type="spellEnd"/>
      <w:r w:rsidRPr="004E6268">
        <w:rPr>
          <w:b/>
          <w:bCs/>
        </w:rPr>
        <w:t>.</w:t>
      </w:r>
    </w:p>
    <w:p w14:paraId="5768B261" w14:textId="77777777" w:rsidR="00457C2A" w:rsidRPr="00021C5D" w:rsidRDefault="00457C2A" w:rsidP="00457C2A">
      <w:pPr>
        <w:pStyle w:val="Normalcentr"/>
        <w:spacing w:after="120" w:line="276" w:lineRule="auto"/>
        <w:ind w:left="113" w:right="340" w:firstLine="0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>I.2</w:t>
      </w:r>
      <w:r w:rsidRPr="00021C5D">
        <w:rPr>
          <w:rFonts w:ascii="Times New Roman" w:hAnsi="Times New Roman"/>
          <w:b/>
          <w:szCs w:val="24"/>
        </w:rPr>
        <w:t xml:space="preserve">- </w:t>
      </w:r>
      <w:r>
        <w:rPr>
          <w:rFonts w:ascii="Times New Roman" w:hAnsi="Times New Roman"/>
          <w:b/>
          <w:szCs w:val="24"/>
          <w:u w:val="single"/>
        </w:rPr>
        <w:t>Le</w:t>
      </w:r>
      <w:r w:rsidRPr="00021C5D">
        <w:rPr>
          <w:rFonts w:ascii="Times New Roman" w:hAnsi="Times New Roman"/>
          <w:b/>
          <w:szCs w:val="24"/>
          <w:u w:val="single"/>
        </w:rPr>
        <w:t xml:space="preserve"> respect des indicateurs</w:t>
      </w:r>
      <w:r>
        <w:rPr>
          <w:rFonts w:ascii="Times New Roman" w:hAnsi="Times New Roman"/>
          <w:b/>
          <w:szCs w:val="24"/>
          <w:u w:val="single"/>
        </w:rPr>
        <w:t xml:space="preserve"> (normes)</w:t>
      </w:r>
      <w:r w:rsidRPr="00021C5D">
        <w:rPr>
          <w:rFonts w:ascii="Times New Roman" w:hAnsi="Times New Roman"/>
          <w:b/>
          <w:szCs w:val="24"/>
          <w:u w:val="single"/>
        </w:rPr>
        <w:t xml:space="preserve">. </w:t>
      </w:r>
    </w:p>
    <w:p w14:paraId="669024AD" w14:textId="77777777" w:rsidR="00457C2A" w:rsidRPr="004E6268" w:rsidRDefault="00457C2A" w:rsidP="00457C2A">
      <w:pPr>
        <w:spacing w:after="120"/>
        <w:ind w:left="340" w:right="340" w:firstLine="566"/>
        <w:jc w:val="both"/>
      </w:pPr>
      <w:r w:rsidRPr="004E6268">
        <w:t>La situation du PPM pour l’année 202</w:t>
      </w:r>
      <w:r>
        <w:t>1</w:t>
      </w:r>
      <w:r w:rsidRPr="004E6268">
        <w:t xml:space="preserve"> se présente en pourcentage</w:t>
      </w:r>
      <w:r>
        <w:t xml:space="preserve"> du nombre des marchés à passer par procédure</w:t>
      </w:r>
      <w:r w:rsidRPr="004E6268">
        <w:t xml:space="preserve"> comme suit : </w:t>
      </w:r>
    </w:p>
    <w:p w14:paraId="42DC0133" w14:textId="76C4AED6" w:rsidR="00457C2A" w:rsidRPr="00B45E15" w:rsidRDefault="00457C2A" w:rsidP="00457C2A">
      <w:pPr>
        <w:pStyle w:val="Listecouleur-Accent11"/>
        <w:numPr>
          <w:ilvl w:val="0"/>
          <w:numId w:val="17"/>
        </w:numPr>
        <w:spacing w:line="276" w:lineRule="auto"/>
        <w:ind w:left="850" w:right="340"/>
        <w:contextualSpacing/>
        <w:rPr>
          <w:b/>
          <w:i/>
          <w:iCs/>
          <w:szCs w:val="24"/>
        </w:rPr>
      </w:pPr>
      <w:r w:rsidRPr="009C6BA3">
        <w:rPr>
          <w:szCs w:val="24"/>
        </w:rPr>
        <w:t>Procédures de droit commun </w:t>
      </w:r>
      <w:r>
        <w:rPr>
          <w:szCs w:val="24"/>
        </w:rPr>
        <w:t xml:space="preserve">et allégées </w:t>
      </w:r>
      <w:r w:rsidRPr="009C6BA3">
        <w:rPr>
          <w:szCs w:val="24"/>
        </w:rPr>
        <w:t xml:space="preserve">: </w:t>
      </w:r>
      <w:r w:rsidR="00E76EB1">
        <w:rPr>
          <w:b/>
          <w:i/>
          <w:iCs/>
          <w:szCs w:val="24"/>
        </w:rPr>
        <w:t>90,</w:t>
      </w:r>
      <w:r w:rsidR="009A407B">
        <w:rPr>
          <w:b/>
          <w:i/>
          <w:iCs/>
          <w:szCs w:val="24"/>
        </w:rPr>
        <w:t>3</w:t>
      </w:r>
      <w:r w:rsidR="00E76EB1">
        <w:rPr>
          <w:b/>
          <w:i/>
          <w:iCs/>
          <w:szCs w:val="24"/>
        </w:rPr>
        <w:t>3</w:t>
      </w:r>
      <w:r w:rsidR="009E4DC6">
        <w:rPr>
          <w:b/>
          <w:i/>
          <w:iCs/>
          <w:szCs w:val="24"/>
        </w:rPr>
        <w:t>.</w:t>
      </w:r>
      <w:r>
        <w:rPr>
          <w:b/>
          <w:i/>
          <w:iCs/>
          <w:szCs w:val="24"/>
        </w:rPr>
        <w:t xml:space="preserve"> </w:t>
      </w:r>
      <w:r w:rsidRPr="009C6BA3">
        <w:rPr>
          <w:b/>
          <w:szCs w:val="24"/>
        </w:rPr>
        <w:t>%</w:t>
      </w:r>
      <w:r>
        <w:rPr>
          <w:b/>
          <w:szCs w:val="24"/>
        </w:rPr>
        <w:t xml:space="preserve"> </w:t>
      </w:r>
      <w:r w:rsidRPr="009C6BA3">
        <w:rPr>
          <w:szCs w:val="24"/>
        </w:rPr>
        <w:t xml:space="preserve">pour une norme d’au moins </w:t>
      </w:r>
      <w:r w:rsidRPr="009C6BA3">
        <w:rPr>
          <w:b/>
          <w:szCs w:val="24"/>
        </w:rPr>
        <w:t>85%</w:t>
      </w:r>
    </w:p>
    <w:p w14:paraId="2797CCDD" w14:textId="2A2963F0" w:rsidR="00457C2A" w:rsidRPr="005A77A2" w:rsidRDefault="00457C2A" w:rsidP="005A77A2">
      <w:pPr>
        <w:pStyle w:val="Normalcentr"/>
        <w:numPr>
          <w:ilvl w:val="0"/>
          <w:numId w:val="17"/>
        </w:numPr>
        <w:spacing w:after="120" w:line="276" w:lineRule="auto"/>
        <w:ind w:left="850" w:right="340"/>
        <w:rPr>
          <w:rFonts w:ascii="Times New Roman" w:hAnsi="Times New Roman"/>
          <w:b/>
          <w:color w:val="000000"/>
          <w:szCs w:val="24"/>
          <w:u w:val="single"/>
        </w:rPr>
      </w:pPr>
      <w:r w:rsidRPr="00C74D91">
        <w:rPr>
          <w:rFonts w:ascii="Times New Roman" w:hAnsi="Times New Roman"/>
          <w:szCs w:val="24"/>
        </w:rPr>
        <w:t>Procédures exceptionnelles </w:t>
      </w:r>
      <w:r w:rsidR="00E76EB1" w:rsidRPr="00E76EB1">
        <w:rPr>
          <w:rFonts w:ascii="Times New Roman" w:hAnsi="Times New Roman"/>
          <w:b/>
          <w:i/>
          <w:iCs/>
          <w:szCs w:val="24"/>
        </w:rPr>
        <w:t>9,</w:t>
      </w:r>
      <w:r w:rsidR="009A407B">
        <w:rPr>
          <w:rFonts w:ascii="Times New Roman" w:hAnsi="Times New Roman"/>
          <w:b/>
          <w:i/>
          <w:iCs/>
          <w:szCs w:val="24"/>
        </w:rPr>
        <w:t>67</w:t>
      </w:r>
      <w:r w:rsidRPr="00C74D91">
        <w:rPr>
          <w:rFonts w:ascii="Times New Roman" w:hAnsi="Times New Roman"/>
          <w:b/>
          <w:szCs w:val="24"/>
        </w:rPr>
        <w:t>%</w:t>
      </w:r>
      <w:r w:rsidRPr="00C74D91">
        <w:rPr>
          <w:rFonts w:ascii="Times New Roman" w:hAnsi="Times New Roman"/>
          <w:szCs w:val="24"/>
        </w:rPr>
        <w:t xml:space="preserve"> pour une norme d’au plus </w:t>
      </w:r>
      <w:r w:rsidRPr="00C74D91">
        <w:rPr>
          <w:rFonts w:ascii="Times New Roman" w:hAnsi="Times New Roman"/>
          <w:b/>
          <w:szCs w:val="24"/>
        </w:rPr>
        <w:t>15%.</w:t>
      </w:r>
    </w:p>
    <w:p w14:paraId="059B0943" w14:textId="77777777" w:rsidR="00457C2A" w:rsidRPr="001A63BC" w:rsidRDefault="00457C2A" w:rsidP="00457C2A">
      <w:pPr>
        <w:keepNext/>
        <w:keepLines/>
        <w:spacing w:after="240"/>
        <w:jc w:val="center"/>
        <w:outlineLvl w:val="1"/>
        <w:rPr>
          <w:b/>
          <w:smallCaps/>
          <w:u w:val="single"/>
        </w:rPr>
      </w:pPr>
      <w:r w:rsidRPr="001A63BC">
        <w:rPr>
          <w:b/>
          <w:smallCaps/>
        </w:rPr>
        <w:t xml:space="preserve">II. </w:t>
      </w:r>
      <w:r w:rsidRPr="001A63BC">
        <w:rPr>
          <w:b/>
          <w:smallCaps/>
          <w:u w:val="single"/>
        </w:rPr>
        <w:t>Généralités</w:t>
      </w:r>
    </w:p>
    <w:p w14:paraId="27BF140D" w14:textId="77777777" w:rsidR="00457C2A" w:rsidRPr="0044693A" w:rsidRDefault="00457C2A" w:rsidP="00457C2A">
      <w:pPr>
        <w:pStyle w:val="Paragraphedeliste"/>
        <w:numPr>
          <w:ilvl w:val="1"/>
          <w:numId w:val="20"/>
        </w:numPr>
        <w:spacing w:line="276" w:lineRule="auto"/>
        <w:ind w:left="567"/>
        <w:rPr>
          <w:b/>
          <w:lang w:val="fr-CA"/>
        </w:rPr>
      </w:pPr>
      <w:r w:rsidRPr="0044693A">
        <w:rPr>
          <w:b/>
          <w:lang w:val="fr-CA"/>
        </w:rPr>
        <w:t>Information générale sur le projet</w:t>
      </w:r>
    </w:p>
    <w:p w14:paraId="6870FFDA" w14:textId="77777777" w:rsidR="00457C2A" w:rsidRPr="002848A9" w:rsidRDefault="00457C2A" w:rsidP="00457C2A">
      <w:pPr>
        <w:spacing w:line="276" w:lineRule="auto"/>
        <w:ind w:left="567"/>
        <w:rPr>
          <w:b/>
          <w:bCs/>
        </w:rPr>
      </w:pPr>
      <w:r w:rsidRPr="002848A9">
        <w:rPr>
          <w:bCs/>
        </w:rPr>
        <w:t xml:space="preserve">Pays             </w:t>
      </w:r>
      <w:proofErr w:type="gramStart"/>
      <w:r w:rsidRPr="002848A9">
        <w:rPr>
          <w:bCs/>
        </w:rPr>
        <w:t xml:space="preserve">   :</w:t>
      </w:r>
      <w:proofErr w:type="gramEnd"/>
      <w:r w:rsidRPr="002848A9">
        <w:rPr>
          <w:bCs/>
        </w:rPr>
        <w:tab/>
      </w:r>
      <w:r w:rsidRPr="002848A9">
        <w:rPr>
          <w:b/>
          <w:bCs/>
        </w:rPr>
        <w:t>Burkina Faso</w:t>
      </w:r>
    </w:p>
    <w:p w14:paraId="521432D3" w14:textId="77777777" w:rsidR="00457C2A" w:rsidRPr="002848A9" w:rsidRDefault="00457C2A" w:rsidP="00457C2A">
      <w:pPr>
        <w:spacing w:line="276" w:lineRule="auto"/>
        <w:ind w:left="567"/>
        <w:rPr>
          <w:b/>
          <w:bCs/>
        </w:rPr>
      </w:pPr>
      <w:r w:rsidRPr="002848A9">
        <w:rPr>
          <w:bCs/>
        </w:rPr>
        <w:t xml:space="preserve">Emprunteur  </w:t>
      </w:r>
      <w:proofErr w:type="gramStart"/>
      <w:r w:rsidRPr="002848A9">
        <w:rPr>
          <w:bCs/>
        </w:rPr>
        <w:t xml:space="preserve">   :</w:t>
      </w:r>
      <w:proofErr w:type="gramEnd"/>
      <w:r w:rsidRPr="002848A9">
        <w:rPr>
          <w:b/>
          <w:bCs/>
        </w:rPr>
        <w:tab/>
        <w:t>Burkina Faso</w:t>
      </w:r>
    </w:p>
    <w:p w14:paraId="6BEEA051" w14:textId="77777777" w:rsidR="00457C2A" w:rsidRDefault="00457C2A" w:rsidP="00457C2A">
      <w:pPr>
        <w:pStyle w:val="Pieddepage"/>
        <w:spacing w:line="276" w:lineRule="auto"/>
        <w:ind w:left="567" w:right="340"/>
        <w:rPr>
          <w:b/>
          <w:bCs/>
          <w:color w:val="000000" w:themeColor="text1"/>
          <w:lang w:val="fr-FR"/>
        </w:rPr>
      </w:pPr>
      <w:r w:rsidRPr="004E6268">
        <w:rPr>
          <w:bCs/>
          <w:lang w:val="fr-FR"/>
        </w:rPr>
        <w:t>Nom du Projet :</w:t>
      </w:r>
      <w:r w:rsidRPr="004E6268">
        <w:rPr>
          <w:b/>
          <w:bCs/>
          <w:lang w:val="fr-FR"/>
        </w:rPr>
        <w:tab/>
        <w:t xml:space="preserve"> </w:t>
      </w:r>
      <w:r w:rsidRPr="002848A9">
        <w:rPr>
          <w:b/>
          <w:bCs/>
          <w:color w:val="000000" w:themeColor="text1"/>
          <w:lang w:val="fr-FR"/>
        </w:rPr>
        <w:t xml:space="preserve">Centre d'Etudes, de Formation et de Recherche en Gestion des Risques </w:t>
      </w:r>
      <w:r>
        <w:rPr>
          <w:b/>
          <w:bCs/>
          <w:color w:val="000000" w:themeColor="text1"/>
          <w:lang w:val="fr-FR"/>
        </w:rPr>
        <w:t xml:space="preserve">  </w:t>
      </w:r>
    </w:p>
    <w:p w14:paraId="3C893132" w14:textId="77777777" w:rsidR="00457C2A" w:rsidRPr="002848A9" w:rsidRDefault="00457C2A" w:rsidP="00457C2A">
      <w:pPr>
        <w:pStyle w:val="Pieddepage"/>
        <w:spacing w:line="276" w:lineRule="auto"/>
        <w:ind w:left="567" w:right="340"/>
        <w:rPr>
          <w:b/>
          <w:bCs/>
          <w:color w:val="000000" w:themeColor="text1"/>
          <w:lang w:val="fr-FR"/>
        </w:rPr>
      </w:pPr>
      <w:r>
        <w:rPr>
          <w:b/>
          <w:bCs/>
          <w:color w:val="000000" w:themeColor="text1"/>
          <w:lang w:val="fr-FR"/>
        </w:rPr>
        <w:t xml:space="preserve">                           </w:t>
      </w:r>
      <w:proofErr w:type="gramStart"/>
      <w:r w:rsidRPr="002848A9">
        <w:rPr>
          <w:b/>
          <w:bCs/>
          <w:color w:val="000000" w:themeColor="text1"/>
          <w:lang w:val="fr-FR"/>
        </w:rPr>
        <w:t>sociaux</w:t>
      </w:r>
      <w:proofErr w:type="gramEnd"/>
      <w:r w:rsidRPr="002848A9">
        <w:rPr>
          <w:b/>
          <w:bCs/>
          <w:color w:val="000000" w:themeColor="text1"/>
          <w:lang w:val="fr-FR"/>
        </w:rPr>
        <w:t xml:space="preserve"> (CEFORGRIS)</w:t>
      </w:r>
    </w:p>
    <w:p w14:paraId="7631290C" w14:textId="77777777" w:rsidR="00457C2A" w:rsidRPr="004E6268" w:rsidRDefault="00457C2A" w:rsidP="00457C2A">
      <w:pPr>
        <w:pStyle w:val="Pieddepage"/>
        <w:spacing w:line="276" w:lineRule="auto"/>
        <w:ind w:left="567"/>
        <w:rPr>
          <w:b/>
          <w:bCs/>
          <w:color w:val="FF0000"/>
          <w:lang w:val="fr-FR"/>
        </w:rPr>
      </w:pPr>
      <w:r w:rsidRPr="004E6268">
        <w:rPr>
          <w:lang w:val="fr-FR"/>
        </w:rPr>
        <w:t xml:space="preserve">Agence d’exécution du Projet : </w:t>
      </w:r>
      <w:r w:rsidRPr="00C179D2">
        <w:rPr>
          <w:b/>
          <w:color w:val="000000"/>
          <w:lang w:val="fr-FR"/>
        </w:rPr>
        <w:t>Université Joseph KI-ZERBO</w:t>
      </w:r>
    </w:p>
    <w:p w14:paraId="5700A20D" w14:textId="77777777" w:rsidR="00457C2A" w:rsidRPr="002848A9" w:rsidRDefault="00457C2A" w:rsidP="00457C2A">
      <w:pPr>
        <w:spacing w:line="276" w:lineRule="auto"/>
        <w:ind w:left="567"/>
        <w:rPr>
          <w:bCs/>
          <w:color w:val="FF0000"/>
        </w:rPr>
      </w:pPr>
      <w:r w:rsidRPr="004E6268">
        <w:rPr>
          <w:bCs/>
        </w:rPr>
        <w:t xml:space="preserve">Numéros du crédit : </w:t>
      </w:r>
      <w:r w:rsidRPr="002848A9">
        <w:rPr>
          <w:bCs/>
          <w:color w:val="FF0000"/>
        </w:rPr>
        <w:t>……</w:t>
      </w:r>
      <w:proofErr w:type="gramStart"/>
      <w:r w:rsidRPr="002848A9">
        <w:rPr>
          <w:bCs/>
          <w:color w:val="FF0000"/>
        </w:rPr>
        <w:t>…….</w:t>
      </w:r>
      <w:proofErr w:type="gramEnd"/>
      <w:r w:rsidRPr="002848A9">
        <w:rPr>
          <w:bCs/>
          <w:color w:val="FF0000"/>
        </w:rPr>
        <w:t>.</w:t>
      </w:r>
    </w:p>
    <w:p w14:paraId="4E55ADC1" w14:textId="77777777" w:rsidR="00457C2A" w:rsidRPr="002848A9" w:rsidRDefault="00457C2A" w:rsidP="00457C2A">
      <w:pPr>
        <w:spacing w:line="276" w:lineRule="auto"/>
        <w:ind w:left="567"/>
        <w:rPr>
          <w:bCs/>
          <w:color w:val="FF0000"/>
        </w:rPr>
      </w:pPr>
      <w:r w:rsidRPr="004E6268">
        <w:rPr>
          <w:bCs/>
        </w:rPr>
        <w:t>Numéros d</w:t>
      </w:r>
      <w:r>
        <w:rPr>
          <w:bCs/>
        </w:rPr>
        <w:t>e</w:t>
      </w:r>
      <w:r w:rsidRPr="004E6268">
        <w:rPr>
          <w:bCs/>
        </w:rPr>
        <w:t xml:space="preserve"> </w:t>
      </w:r>
      <w:r>
        <w:rPr>
          <w:bCs/>
        </w:rPr>
        <w:t>don</w:t>
      </w:r>
      <w:r w:rsidRPr="004E6268">
        <w:rPr>
          <w:bCs/>
        </w:rPr>
        <w:t xml:space="preserve"> :</w:t>
      </w:r>
      <w:r>
        <w:rPr>
          <w:bCs/>
        </w:rPr>
        <w:t xml:space="preserve"> </w:t>
      </w:r>
      <w:r w:rsidRPr="002848A9">
        <w:rPr>
          <w:bCs/>
          <w:color w:val="FF0000"/>
        </w:rPr>
        <w:t>…………</w:t>
      </w:r>
    </w:p>
    <w:p w14:paraId="47F7A792" w14:textId="77777777" w:rsidR="00457C2A" w:rsidRPr="00122AE3" w:rsidRDefault="00457C2A" w:rsidP="00457C2A">
      <w:pPr>
        <w:pStyle w:val="Listecouleur-Accent11"/>
        <w:numPr>
          <w:ilvl w:val="1"/>
          <w:numId w:val="20"/>
        </w:num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/>
        <w:ind w:left="567"/>
        <w:rPr>
          <w:b/>
          <w:bCs/>
        </w:rPr>
      </w:pPr>
      <w:r w:rsidRPr="00122AE3">
        <w:rPr>
          <w:b/>
          <w:bCs/>
        </w:rPr>
        <w:t xml:space="preserve">Date d’approbation du plan de passation de marchés : </w:t>
      </w:r>
    </w:p>
    <w:p w14:paraId="02E45972" w14:textId="77777777" w:rsidR="00457C2A" w:rsidRDefault="00457C2A" w:rsidP="00457C2A">
      <w:pPr>
        <w:numPr>
          <w:ilvl w:val="0"/>
          <w:numId w:val="13"/>
        </w:num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 w:line="240" w:lineRule="exact"/>
        <w:ind w:left="567"/>
        <w:rPr>
          <w:bCs/>
        </w:rPr>
      </w:pPr>
      <w:r w:rsidRPr="006A0C5F">
        <w:rPr>
          <w:bCs/>
        </w:rPr>
        <w:t xml:space="preserve">Plan original : </w:t>
      </w:r>
    </w:p>
    <w:p w14:paraId="0D480FE2" w14:textId="77777777" w:rsidR="00457C2A" w:rsidRPr="004E6268" w:rsidRDefault="00457C2A" w:rsidP="00457C2A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 w:line="240" w:lineRule="exact"/>
        <w:ind w:left="567"/>
        <w:rPr>
          <w:bCs/>
        </w:rPr>
      </w:pPr>
      <w:r>
        <w:rPr>
          <w:b/>
          <w:bCs/>
        </w:rPr>
        <w:t>2.3</w:t>
      </w:r>
      <w:r w:rsidRPr="004E6268">
        <w:rPr>
          <w:b/>
          <w:bCs/>
        </w:rPr>
        <w:t xml:space="preserve"> Date de publication de l’avis général de passation de marchés : </w:t>
      </w:r>
      <w:r w:rsidRPr="004E6268">
        <w:rPr>
          <w:b/>
          <w:bCs/>
          <w:color w:val="FF0000"/>
        </w:rPr>
        <w:t>………………</w:t>
      </w:r>
    </w:p>
    <w:p w14:paraId="2095FDB0" w14:textId="77777777" w:rsidR="00457C2A" w:rsidRPr="004E6268" w:rsidRDefault="00457C2A" w:rsidP="00457C2A">
      <w:pPr>
        <w:spacing w:before="120"/>
        <w:ind w:left="567"/>
        <w:rPr>
          <w:b/>
          <w:bCs/>
        </w:rPr>
      </w:pPr>
      <w:r>
        <w:rPr>
          <w:b/>
          <w:bCs/>
        </w:rPr>
        <w:lastRenderedPageBreak/>
        <w:t>2.4</w:t>
      </w:r>
      <w:r w:rsidRPr="004E6268">
        <w:rPr>
          <w:b/>
          <w:bCs/>
        </w:rPr>
        <w:t xml:space="preserve"> Période couverte par le Plan de passation des marchés : </w:t>
      </w:r>
      <w:r>
        <w:rPr>
          <w:b/>
          <w:bCs/>
          <w:color w:val="000000" w:themeColor="text1"/>
        </w:rPr>
        <w:t xml:space="preserve">Janvier </w:t>
      </w:r>
      <w:r w:rsidRPr="00273679">
        <w:rPr>
          <w:b/>
          <w:bCs/>
          <w:color w:val="000000" w:themeColor="text1"/>
        </w:rPr>
        <w:t>à décembre 202</w:t>
      </w:r>
      <w:r>
        <w:rPr>
          <w:b/>
          <w:bCs/>
          <w:color w:val="000000" w:themeColor="text1"/>
        </w:rPr>
        <w:t>1</w:t>
      </w:r>
    </w:p>
    <w:p w14:paraId="35321654" w14:textId="77777777" w:rsidR="00457C2A" w:rsidRPr="004E6268" w:rsidRDefault="00457C2A" w:rsidP="00457C2A">
      <w:pPr>
        <w:spacing w:before="120"/>
        <w:ind w:left="567"/>
        <w:rPr>
          <w:b/>
          <w:bCs/>
        </w:rPr>
      </w:pPr>
      <w:r>
        <w:rPr>
          <w:b/>
          <w:bCs/>
        </w:rPr>
        <w:t>2.5</w:t>
      </w:r>
      <w:r w:rsidRPr="004E6268">
        <w:rPr>
          <w:b/>
          <w:bCs/>
        </w:rPr>
        <w:t xml:space="preserve"> Risque du projet : </w:t>
      </w:r>
      <w:r w:rsidRPr="00273679">
        <w:rPr>
          <w:b/>
          <w:bCs/>
        </w:rPr>
        <w:t>s</w:t>
      </w:r>
      <w:r w:rsidRPr="004E6268">
        <w:rPr>
          <w:b/>
          <w:bCs/>
        </w:rPr>
        <w:t>ubstantiel</w:t>
      </w:r>
    </w:p>
    <w:p w14:paraId="5D8F7775" w14:textId="77777777" w:rsidR="00457C2A" w:rsidRPr="001A63BC" w:rsidRDefault="00457C2A" w:rsidP="00457C2A">
      <w:pPr>
        <w:spacing w:before="240"/>
        <w:ind w:left="340"/>
        <w:jc w:val="center"/>
        <w:rPr>
          <w:b/>
          <w:bCs/>
          <w:u w:val="single"/>
        </w:rPr>
      </w:pPr>
      <w:r w:rsidRPr="001A63BC">
        <w:rPr>
          <w:b/>
        </w:rPr>
        <w:t xml:space="preserve">III. </w:t>
      </w:r>
      <w:r w:rsidRPr="001A63BC">
        <w:rPr>
          <w:b/>
          <w:bCs/>
          <w:u w:val="single"/>
        </w:rPr>
        <w:t>Fournitures, équipement, travaux et Services autres que services de consultants</w:t>
      </w:r>
    </w:p>
    <w:p w14:paraId="63E6AB04" w14:textId="77777777" w:rsidR="00457C2A" w:rsidRPr="00302016" w:rsidRDefault="00457C2A" w:rsidP="00457C2A">
      <w:pPr>
        <w:ind w:left="340"/>
        <w:jc w:val="center"/>
        <w:rPr>
          <w:b/>
          <w:bCs/>
          <w:sz w:val="36"/>
          <w:szCs w:val="36"/>
        </w:rPr>
      </w:pPr>
    </w:p>
    <w:p w14:paraId="12010214" w14:textId="416AD295" w:rsidR="00457C2A" w:rsidRPr="00122AE3" w:rsidRDefault="001A63BC" w:rsidP="00457C2A">
      <w:pPr>
        <w:pStyle w:val="ModelNrmlDouble"/>
        <w:spacing w:before="240" w:after="240" w:line="240" w:lineRule="auto"/>
        <w:ind w:left="1020" w:hanging="720"/>
        <w:rPr>
          <w:szCs w:val="22"/>
        </w:rPr>
      </w:pPr>
      <w:r>
        <w:rPr>
          <w:b/>
        </w:rPr>
        <w:t>3.1</w:t>
      </w:r>
      <w:r w:rsidR="00457C2A">
        <w:rPr>
          <w:b/>
        </w:rPr>
        <w:t xml:space="preserve"> </w:t>
      </w:r>
      <w:r w:rsidR="00457C2A" w:rsidRPr="00122AE3">
        <w:rPr>
          <w:b/>
        </w:rPr>
        <w:t>Pré-qualification</w:t>
      </w:r>
      <w:r w:rsidR="00457C2A" w:rsidRPr="00122AE3">
        <w:rPr>
          <w:szCs w:val="22"/>
        </w:rPr>
        <w:t>. Non applicable</w:t>
      </w:r>
    </w:p>
    <w:p w14:paraId="4BB96A45" w14:textId="5E23098E" w:rsidR="00457C2A" w:rsidRPr="004E6268" w:rsidRDefault="00457C2A" w:rsidP="00457C2A">
      <w:pPr>
        <w:tabs>
          <w:tab w:val="left" w:pos="7247"/>
          <w:tab w:val="left" w:pos="11037"/>
          <w:tab w:val="left" w:pos="14280"/>
        </w:tabs>
        <w:spacing w:before="120"/>
        <w:ind w:left="1020" w:hanging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1A63BC">
        <w:rPr>
          <w:b/>
          <w:bCs/>
          <w:sz w:val="22"/>
          <w:szCs w:val="22"/>
        </w:rPr>
        <w:t>.2</w:t>
      </w:r>
      <w:r w:rsidRPr="004E6268">
        <w:rPr>
          <w:b/>
          <w:bCs/>
          <w:sz w:val="22"/>
          <w:szCs w:val="22"/>
        </w:rPr>
        <w:t xml:space="preserve"> </w:t>
      </w:r>
      <w:r w:rsidRPr="004E6268">
        <w:rPr>
          <w:b/>
        </w:rPr>
        <w:t>Procédures proposées pour les composantes CDD</w:t>
      </w:r>
      <w:r w:rsidRPr="004E6268">
        <w:t xml:space="preserve"> (selon le paragraphe. 3.17 des Directives</w:t>
      </w:r>
      <w:r>
        <w:t xml:space="preserve"> </w:t>
      </w:r>
      <w:r w:rsidRPr="004E6268">
        <w:rPr>
          <w:b/>
          <w:bCs/>
          <w:sz w:val="22"/>
          <w:szCs w:val="22"/>
        </w:rPr>
        <w:t xml:space="preserve">: </w:t>
      </w:r>
      <w:r w:rsidRPr="004E6268">
        <w:rPr>
          <w:bCs/>
          <w:sz w:val="22"/>
          <w:szCs w:val="22"/>
        </w:rPr>
        <w:t xml:space="preserve">Non applicable </w:t>
      </w:r>
    </w:p>
    <w:p w14:paraId="232EAAF7" w14:textId="77777777" w:rsidR="00457C2A" w:rsidRPr="004E6268" w:rsidRDefault="00457C2A" w:rsidP="00457C2A">
      <w:pPr>
        <w:tabs>
          <w:tab w:val="left" w:pos="7247"/>
          <w:tab w:val="left" w:pos="11037"/>
          <w:tab w:val="left" w:pos="14280"/>
        </w:tabs>
        <w:spacing w:before="120"/>
        <w:ind w:left="1020" w:hanging="720"/>
        <w:jc w:val="both"/>
      </w:pPr>
      <w:r w:rsidRPr="004E6268">
        <w:t>Référence au Manuel d’exécution du projet / Manuel de Passation de marchés : manuel de procédures</w:t>
      </w:r>
      <w:r>
        <w:t xml:space="preserve"> </w:t>
      </w:r>
      <w:r w:rsidRPr="004E6268">
        <w:t xml:space="preserve">administratives et financières approuvés par la Banque mondiale le : </w:t>
      </w:r>
      <w:r>
        <w:rPr>
          <w:b/>
        </w:rPr>
        <w:t>…………….</w:t>
      </w:r>
    </w:p>
    <w:p w14:paraId="50618DA9" w14:textId="1BD565A2" w:rsidR="00457C2A" w:rsidRPr="004E6268" w:rsidRDefault="00457C2A" w:rsidP="00457C2A">
      <w:pPr>
        <w:pStyle w:val="Listecouleur-Accent11"/>
        <w:spacing w:before="120" w:after="120"/>
        <w:ind w:left="227"/>
        <w:jc w:val="both"/>
      </w:pPr>
      <w:r>
        <w:rPr>
          <w:b/>
        </w:rPr>
        <w:t>3.</w:t>
      </w:r>
      <w:proofErr w:type="gramStart"/>
      <w:r w:rsidR="001A63BC">
        <w:rPr>
          <w:b/>
        </w:rPr>
        <w:t>3.</w:t>
      </w:r>
      <w:r w:rsidRPr="00824A5E">
        <w:t>Tout</w:t>
      </w:r>
      <w:proofErr w:type="gramEnd"/>
      <w:r w:rsidRPr="00824A5E">
        <w:t xml:space="preserve"> autre arrangement spécial en passation de marchés : non applicable</w:t>
      </w:r>
    </w:p>
    <w:p w14:paraId="4984749F" w14:textId="5C18E937" w:rsidR="00457C2A" w:rsidRPr="003D61C3" w:rsidRDefault="00457C2A" w:rsidP="00457C2A">
      <w:pPr>
        <w:pStyle w:val="Listecouleur-Accent11"/>
        <w:ind w:left="227"/>
        <w:jc w:val="both"/>
        <w:rPr>
          <w:szCs w:val="24"/>
        </w:rPr>
      </w:pPr>
      <w:r w:rsidRPr="0044693A">
        <w:rPr>
          <w:b/>
        </w:rPr>
        <w:t>3.</w:t>
      </w:r>
      <w:r w:rsidR="001A63BC">
        <w:rPr>
          <w:b/>
        </w:rPr>
        <w:t>4</w:t>
      </w:r>
      <w:r>
        <w:t xml:space="preserve"> </w:t>
      </w:r>
      <w:r w:rsidRPr="00122AE3">
        <w:t>Allotissement des marchés avec méthodes et calendrier </w:t>
      </w:r>
    </w:p>
    <w:p w14:paraId="797AC4A3" w14:textId="77777777" w:rsidR="00457C2A" w:rsidRDefault="00457C2A" w:rsidP="00457C2A">
      <w:pPr>
        <w:jc w:val="both"/>
      </w:pPr>
    </w:p>
    <w:p w14:paraId="75D688FD" w14:textId="77777777" w:rsidR="00457C2A" w:rsidRPr="004E6268" w:rsidRDefault="00457C2A" w:rsidP="00457C2A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4E6268">
        <w:rPr>
          <w:b/>
          <w:sz w:val="26"/>
          <w:szCs w:val="26"/>
          <w:u w:val="single"/>
        </w:rPr>
        <w:t>Sigles et abréviations</w:t>
      </w:r>
    </w:p>
    <w:p w14:paraId="425241C7" w14:textId="77777777" w:rsidR="00457C2A" w:rsidRPr="003D1A30" w:rsidRDefault="00457C2A" w:rsidP="00457C2A">
      <w:pPr>
        <w:spacing w:before="120"/>
        <w:ind w:left="340"/>
        <w:jc w:val="both"/>
      </w:pPr>
      <w:proofErr w:type="gramStart"/>
      <w:r w:rsidRPr="003D1A30">
        <w:rPr>
          <w:b/>
        </w:rPr>
        <w:t>AO</w:t>
      </w:r>
      <w:r>
        <w:rPr>
          <w:b/>
        </w:rPr>
        <w:t>O</w:t>
      </w:r>
      <w:r w:rsidRPr="003D1A30">
        <w:rPr>
          <w:b/>
        </w:rPr>
        <w:t> </w:t>
      </w:r>
      <w:r>
        <w:rPr>
          <w:b/>
        </w:rPr>
        <w:t xml:space="preserve"> (</w:t>
      </w:r>
      <w:proofErr w:type="gramEnd"/>
      <w:r>
        <w:rPr>
          <w:b/>
        </w:rPr>
        <w:t>I)</w:t>
      </w:r>
      <w:r w:rsidRPr="003D1A30">
        <w:rPr>
          <w:b/>
        </w:rPr>
        <w:t>:</w:t>
      </w:r>
      <w:r>
        <w:rPr>
          <w:b/>
        </w:rPr>
        <w:t xml:space="preserve"> </w:t>
      </w:r>
      <w:r>
        <w:t>Appel d’Offres  Ouvert (International)</w:t>
      </w:r>
    </w:p>
    <w:p w14:paraId="68B25079" w14:textId="77777777" w:rsidR="00457C2A" w:rsidRDefault="00457C2A" w:rsidP="00457C2A">
      <w:pPr>
        <w:spacing w:before="120"/>
        <w:ind w:left="340"/>
        <w:jc w:val="both"/>
      </w:pPr>
      <w:r w:rsidRPr="003D1A30">
        <w:rPr>
          <w:b/>
        </w:rPr>
        <w:t>AO</w:t>
      </w:r>
      <w:r>
        <w:rPr>
          <w:b/>
        </w:rPr>
        <w:t>O (</w:t>
      </w:r>
      <w:r w:rsidRPr="003D1A30">
        <w:rPr>
          <w:b/>
        </w:rPr>
        <w:t>N</w:t>
      </w:r>
      <w:r>
        <w:rPr>
          <w:b/>
        </w:rPr>
        <w:t>)</w:t>
      </w:r>
      <w:r w:rsidRPr="003D1A30">
        <w:rPr>
          <w:b/>
        </w:rPr>
        <w:t> :</w:t>
      </w:r>
      <w:r>
        <w:rPr>
          <w:b/>
        </w:rPr>
        <w:t xml:space="preserve"> </w:t>
      </w:r>
      <w:r>
        <w:t>Appel d’Offres Ouvert (National)</w:t>
      </w:r>
    </w:p>
    <w:p w14:paraId="1BC6225A" w14:textId="77777777" w:rsidR="00457C2A" w:rsidRPr="003D1A30" w:rsidRDefault="00457C2A" w:rsidP="00457C2A">
      <w:pPr>
        <w:spacing w:before="120"/>
        <w:ind w:left="340"/>
        <w:jc w:val="both"/>
      </w:pPr>
      <w:r w:rsidRPr="00EE4495">
        <w:rPr>
          <w:b/>
        </w:rPr>
        <w:t>DP</w:t>
      </w:r>
      <w:r>
        <w:rPr>
          <w:b/>
        </w:rPr>
        <w:t>R</w:t>
      </w:r>
      <w:r w:rsidRPr="00EE4495">
        <w:rPr>
          <w:b/>
        </w:rPr>
        <w:t>X</w:t>
      </w:r>
      <w:r>
        <w:t> : Demande de prix</w:t>
      </w:r>
    </w:p>
    <w:p w14:paraId="1B209BDB" w14:textId="77777777" w:rsidR="00457C2A" w:rsidRPr="003D1A30" w:rsidRDefault="00457C2A" w:rsidP="00457C2A">
      <w:pPr>
        <w:spacing w:before="120"/>
        <w:ind w:left="340"/>
        <w:jc w:val="both"/>
        <w:rPr>
          <w:b/>
        </w:rPr>
      </w:pPr>
      <w:r>
        <w:rPr>
          <w:b/>
        </w:rPr>
        <w:t>DC</w:t>
      </w:r>
      <w:r w:rsidRPr="003D1A30">
        <w:rPr>
          <w:b/>
        </w:rPr>
        <w:t> :</w:t>
      </w:r>
      <w:r>
        <w:rPr>
          <w:b/>
        </w:rPr>
        <w:t xml:space="preserve"> </w:t>
      </w:r>
      <w:r>
        <w:t>Demande de Cotation</w:t>
      </w:r>
    </w:p>
    <w:p w14:paraId="4D07ED23" w14:textId="77777777" w:rsidR="00457C2A" w:rsidRPr="003D1A30" w:rsidRDefault="00457C2A" w:rsidP="00457C2A">
      <w:pPr>
        <w:spacing w:before="120"/>
        <w:ind w:left="340"/>
        <w:jc w:val="both"/>
      </w:pPr>
      <w:r w:rsidRPr="003D1A30">
        <w:rPr>
          <w:b/>
        </w:rPr>
        <w:t>ED</w:t>
      </w:r>
      <w:r>
        <w:rPr>
          <w:b/>
        </w:rPr>
        <w:t xml:space="preserve"> : </w:t>
      </w:r>
      <w:r>
        <w:t>Entente Directe</w:t>
      </w:r>
    </w:p>
    <w:p w14:paraId="709B24EB" w14:textId="77777777" w:rsidR="00C622AC" w:rsidRPr="004E6268" w:rsidRDefault="00C622AC" w:rsidP="00C622AC">
      <w:pPr>
        <w:jc w:val="center"/>
        <w:rPr>
          <w:b/>
          <w:bCs/>
          <w:u w:val="single"/>
        </w:rPr>
      </w:pPr>
    </w:p>
    <w:p w14:paraId="36BAD653" w14:textId="77777777" w:rsidR="00D610DF" w:rsidRDefault="00D610DF" w:rsidP="00302016">
      <w:pPr>
        <w:ind w:left="227"/>
        <w:jc w:val="both"/>
      </w:pPr>
    </w:p>
    <w:p w14:paraId="38BD0BE3" w14:textId="77777777" w:rsidR="00D46649" w:rsidRDefault="00D46649" w:rsidP="00D610DF">
      <w:pPr>
        <w:jc w:val="both"/>
      </w:pPr>
    </w:p>
    <w:p w14:paraId="477DE638" w14:textId="77777777" w:rsidR="00D46649" w:rsidRDefault="00D46649" w:rsidP="00D610DF">
      <w:pPr>
        <w:jc w:val="both"/>
        <w:sectPr w:rsidR="00D46649" w:rsidSect="00D46649">
          <w:footerReference w:type="default" r:id="rId9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43F5DB9E" w14:textId="6D00E52D" w:rsidR="00D610DF" w:rsidRPr="0052236B" w:rsidRDefault="004A24A2" w:rsidP="00D610DF">
      <w:pPr>
        <w:jc w:val="both"/>
      </w:pPr>
      <w:r>
        <w:rPr>
          <w:b/>
          <w:color w:val="000000" w:themeColor="text1"/>
          <w:u w:val="single"/>
        </w:rPr>
        <w:lastRenderedPageBreak/>
        <w:t xml:space="preserve">Année </w:t>
      </w:r>
      <w:proofErr w:type="gramStart"/>
      <w:r w:rsidR="00781DD6" w:rsidRPr="00243FB3">
        <w:rPr>
          <w:b/>
          <w:color w:val="000000" w:themeColor="text1"/>
          <w:u w:val="single"/>
        </w:rPr>
        <w:t>202</w:t>
      </w:r>
      <w:r w:rsidR="009E4DC6">
        <w:rPr>
          <w:b/>
          <w:color w:val="000000" w:themeColor="text1"/>
          <w:u w:val="single"/>
        </w:rPr>
        <w:t>2</w:t>
      </w:r>
      <w:r w:rsidR="00D46649" w:rsidRPr="00243FB3">
        <w:rPr>
          <w:b/>
          <w:color w:val="000000" w:themeColor="text1"/>
        </w:rPr>
        <w:t>:</w:t>
      </w:r>
      <w:proofErr w:type="gramEnd"/>
      <w:r w:rsidR="00CE77F5" w:rsidRPr="00243FB3">
        <w:rPr>
          <w:b/>
          <w:color w:val="000000" w:themeColor="text1"/>
        </w:rPr>
        <w:t xml:space="preserve"> </w:t>
      </w:r>
      <w:r w:rsidR="00CE77F5" w:rsidRPr="0052236B">
        <w:t>Marchés de fournitures, équipements</w:t>
      </w:r>
      <w:r w:rsidR="004B25A4">
        <w:t>, travaux</w:t>
      </w:r>
      <w:r w:rsidR="00CE77F5" w:rsidRPr="0052236B">
        <w:t xml:space="preserve"> et </w:t>
      </w:r>
      <w:r w:rsidR="005A3D1D" w:rsidRPr="004E6268">
        <w:rPr>
          <w:bCs/>
        </w:rPr>
        <w:t>Services autre que services de consultants</w:t>
      </w:r>
      <w:r w:rsidR="00CE77F5" w:rsidRPr="0052236B">
        <w:t>.</w:t>
      </w:r>
    </w:p>
    <w:p w14:paraId="49F71E1B" w14:textId="77777777" w:rsidR="00D610DF" w:rsidRDefault="00D610DF" w:rsidP="00D610DF">
      <w:pPr>
        <w:jc w:val="both"/>
      </w:pPr>
    </w:p>
    <w:tbl>
      <w:tblPr>
        <w:tblW w:w="5017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746"/>
        <w:gridCol w:w="2356"/>
        <w:gridCol w:w="1114"/>
        <w:gridCol w:w="731"/>
        <w:gridCol w:w="848"/>
        <w:gridCol w:w="995"/>
        <w:gridCol w:w="995"/>
        <w:gridCol w:w="992"/>
        <w:gridCol w:w="995"/>
        <w:gridCol w:w="995"/>
        <w:gridCol w:w="995"/>
        <w:gridCol w:w="987"/>
        <w:gridCol w:w="822"/>
      </w:tblGrid>
      <w:tr w:rsidR="00E17D14" w:rsidRPr="00243FB3" w14:paraId="6FABAE42" w14:textId="77777777" w:rsidTr="00FE4C77">
        <w:trPr>
          <w:trHeight w:val="11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4AC641" w14:textId="77777777" w:rsidR="00E17D14" w:rsidRPr="00243FB3" w:rsidRDefault="00E17D14" w:rsidP="002E519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A47A49" w14:textId="77777777" w:rsidR="00E17D14" w:rsidRPr="00243FB3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>Numéro de l’activité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F43815" w14:textId="77777777" w:rsidR="00E17D14" w:rsidRPr="00243FB3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>Nature des prestations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784D742" w14:textId="217515A3" w:rsidR="00E17D14" w:rsidRPr="00243FB3" w:rsidRDefault="00E17D14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Quantité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39946C" w14:textId="77777777" w:rsidR="00E17D14" w:rsidRPr="00243FB3" w:rsidRDefault="00E17D14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Méthode de passation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7FFC056" w14:textId="77777777" w:rsidR="00E17D14" w:rsidRPr="00243FB3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43FB3">
              <w:rPr>
                <w:b/>
                <w:color w:val="000000" w:themeColor="text1"/>
                <w:sz w:val="18"/>
                <w:szCs w:val="18"/>
              </w:rPr>
              <w:t>Préqualification</w:t>
            </w:r>
            <w:proofErr w:type="spellEnd"/>
            <w:r w:rsidRPr="00243FB3">
              <w:rPr>
                <w:b/>
                <w:color w:val="000000" w:themeColor="text1"/>
                <w:sz w:val="18"/>
                <w:szCs w:val="18"/>
              </w:rPr>
              <w:t xml:space="preserve">  (oui/non)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9827990" w14:textId="2CC8DCAD" w:rsidR="00E17D14" w:rsidRPr="00243FB3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Revue par la banque (priori/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3FB3">
              <w:rPr>
                <w:b/>
                <w:color w:val="000000" w:themeColor="text1"/>
                <w:sz w:val="18"/>
                <w:szCs w:val="18"/>
              </w:rPr>
              <w:t>post)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7E4660" w14:textId="77777777" w:rsidR="00E17D14" w:rsidRPr="00243FB3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Date de publication</w:t>
            </w: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5ED281" w14:textId="77777777" w:rsidR="00E17D14" w:rsidRPr="00243FB3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Date d’ouverture offres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BE5BA1" w14:textId="77777777" w:rsidR="00E17D14" w:rsidRPr="00243FB3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Proposition d’attribution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6827B51" w14:textId="7D5418CD" w:rsidR="00E17D14" w:rsidRPr="00243FB3" w:rsidRDefault="00E17D14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Approbation du rapport d’évaluation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1CE153D" w14:textId="3BB29ABA" w:rsidR="00E17D14" w:rsidRPr="00243FB3" w:rsidRDefault="00E17D14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43FB3">
              <w:rPr>
                <w:b/>
                <w:color w:val="000000" w:themeColor="text1"/>
                <w:sz w:val="18"/>
                <w:szCs w:val="18"/>
              </w:rPr>
              <w:t>Signa</w:t>
            </w: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243FB3">
              <w:rPr>
                <w:b/>
                <w:color w:val="000000" w:themeColor="text1"/>
                <w:sz w:val="18"/>
                <w:szCs w:val="18"/>
              </w:rPr>
              <w:t>ture</w:t>
            </w:r>
            <w:proofErr w:type="spellEnd"/>
            <w:r w:rsidRPr="00243FB3">
              <w:rPr>
                <w:b/>
                <w:color w:val="000000" w:themeColor="text1"/>
                <w:sz w:val="18"/>
                <w:szCs w:val="18"/>
              </w:rPr>
              <w:t xml:space="preserve"> contrat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11B8C6" w14:textId="77777777" w:rsidR="00E17D14" w:rsidRPr="00243FB3" w:rsidRDefault="00E17D14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Date de démarrage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EA682F" w14:textId="48415754" w:rsidR="00E17D14" w:rsidRPr="00243FB3" w:rsidRDefault="00E17D14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Délai d’exécution</w:t>
            </w:r>
            <w:r w:rsidRPr="00243FB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17D14" w:rsidRPr="00243FB3" w14:paraId="0EAFB04B" w14:textId="77777777" w:rsidTr="00FE4C77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0179" w14:textId="3708E35E" w:rsidR="00E17D14" w:rsidRPr="002D340B" w:rsidRDefault="00E17D14" w:rsidP="00E1071F">
            <w:pPr>
              <w:spacing w:line="36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D340B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458A" w14:textId="5722FEE1" w:rsidR="00E17D14" w:rsidRPr="007A035B" w:rsidRDefault="0072029D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9D04" w14:textId="212F8404" w:rsidR="00E17D14" w:rsidRPr="008667EF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Prestation de pause-café et pause déjeuner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9326" w14:textId="519BF3BB" w:rsidR="00E17D14" w:rsidRPr="009D582B" w:rsidRDefault="00E17D14" w:rsidP="00C442A2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D582B">
              <w:rPr>
                <w:bCs/>
                <w:color w:val="000000" w:themeColor="text1"/>
                <w:sz w:val="18"/>
                <w:szCs w:val="18"/>
              </w:rPr>
              <w:t>9 900 000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B69" w14:textId="57255A3E" w:rsidR="00E17D14" w:rsidRPr="002D340B" w:rsidRDefault="00E17D14" w:rsidP="00C442A2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CEE9" w14:textId="4CB83319" w:rsidR="00E17D14" w:rsidRPr="002D340B" w:rsidRDefault="00E17D14" w:rsidP="00E1071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8C79" w14:textId="0401727F" w:rsidR="00E17D14" w:rsidRPr="002D340B" w:rsidRDefault="00E17D14" w:rsidP="00E1071F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0E8" w14:textId="06F5EC0A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24-janv.-22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0AAE" w14:textId="56134CF2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3-févr.-22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8A1C" w14:textId="5B173409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3-févr.-22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FEF" w14:textId="5B413495" w:rsidR="00E17D14" w:rsidRPr="002D340B" w:rsidRDefault="00E17D14" w:rsidP="00E1071F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7-févr.-22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2A4C" w14:textId="03ED452A" w:rsidR="00E17D14" w:rsidRPr="002D340B" w:rsidRDefault="00E17D14" w:rsidP="00E1071F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21-févr.-22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8178" w14:textId="7CB50B59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28-févr.-22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CCF6" w14:textId="00E19C9D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jrs</w:t>
            </w:r>
          </w:p>
        </w:tc>
      </w:tr>
      <w:tr w:rsidR="00E17D14" w:rsidRPr="00243FB3" w14:paraId="290DFE50" w14:textId="77777777" w:rsidTr="00FE4C77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1C5B" w14:textId="16546618" w:rsidR="00E17D14" w:rsidRPr="002D340B" w:rsidRDefault="00E17D14" w:rsidP="00E1071F">
            <w:pPr>
              <w:spacing w:line="36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D340B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84A3" w14:textId="25BCD6DF" w:rsidR="00E17D14" w:rsidRPr="0072029D" w:rsidRDefault="00B4272B" w:rsidP="00E1071F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029D">
              <w:rPr>
                <w:b/>
                <w:color w:val="000000" w:themeColor="text1"/>
                <w:sz w:val="18"/>
                <w:szCs w:val="18"/>
              </w:rPr>
              <w:t>3a.5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0FD2" w14:textId="4092CFD5" w:rsidR="00E17D14" w:rsidRPr="008667EF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Production de supports pédagogiques et d’information sur les offres de formations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6ACD" w14:textId="696D92DA" w:rsidR="00E17D14" w:rsidRPr="009D582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D582B">
              <w:rPr>
                <w:color w:val="000000" w:themeColor="text1"/>
                <w:sz w:val="18"/>
                <w:szCs w:val="18"/>
              </w:rPr>
              <w:t>1 650 285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95F4" w14:textId="4E605A2D" w:rsidR="00E17D14" w:rsidRPr="002D340B" w:rsidRDefault="00E17D14" w:rsidP="00E1071F">
            <w:pPr>
              <w:spacing w:before="24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D340B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8DE2" w14:textId="27FCF028" w:rsidR="00E17D14" w:rsidRPr="002D340B" w:rsidRDefault="00E17D14" w:rsidP="00E1071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BB38" w14:textId="2D95E8AD" w:rsidR="00E17D14" w:rsidRPr="002D340B" w:rsidRDefault="00E17D14" w:rsidP="00E1071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1BF3" w14:textId="3071858D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7-févr.-22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37D" w14:textId="00D0AF08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14-févr.-22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96EC" w14:textId="46AE86E2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14-févr.-22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BA0" w14:textId="3F2E3EDB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16-févr.-22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C6E2" w14:textId="37999A4E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9C33" w14:textId="5F359A20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9-mars-22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3108" w14:textId="7A5DC1FB" w:rsidR="00E17D14" w:rsidRPr="002D340B" w:rsidRDefault="00E17D14" w:rsidP="00E1071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E17D14" w:rsidRPr="009A2E70" w14:paraId="036BA55A" w14:textId="77777777" w:rsidTr="00FE4C77">
        <w:trPr>
          <w:trHeight w:val="13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9A51C" w14:textId="3EDD5DA4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340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1E4" w14:textId="6325BE57" w:rsidR="00E17D14" w:rsidRPr="002D340B" w:rsidRDefault="00B4272B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9C93" w14:textId="77C74895" w:rsidR="00E17D14" w:rsidRPr="008667EF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de matériel pour le Centre de Compétence en Education numérique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AECF" w14:textId="57D64A8B" w:rsidR="00E17D14" w:rsidRPr="00457C2A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7C2A">
              <w:rPr>
                <w:bCs/>
                <w:color w:val="000000"/>
                <w:sz w:val="18"/>
                <w:szCs w:val="18"/>
              </w:rPr>
              <w:t>39 617 370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793" w14:textId="103AE773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DPX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6036C8B9" w14:textId="6B0C0CE3" w:rsidR="00E17D14" w:rsidRPr="002D340B" w:rsidRDefault="00E17D14" w:rsidP="00E1071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557F" w14:textId="48574AB7" w:rsidR="00E17D14" w:rsidRPr="002D340B" w:rsidRDefault="00E17D14" w:rsidP="00E1071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FBF61" w14:textId="083FCFBF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28-févr.-22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DC8B4" w14:textId="2157CBD3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10-mars-22</w:t>
            </w:r>
          </w:p>
        </w:tc>
        <w:tc>
          <w:tcPr>
            <w:tcW w:w="35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5A68" w14:textId="02362FE3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10-mars-22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E50C1" w14:textId="3A8B3A77" w:rsidR="00E17D14" w:rsidRPr="002D340B" w:rsidRDefault="00E17D14" w:rsidP="005426CD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12-mars-22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B116" w14:textId="087FF62A" w:rsidR="00E17D14" w:rsidRPr="002D340B" w:rsidRDefault="00E17D14" w:rsidP="005426CD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82F1" w14:textId="5C594471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2-avr.-22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62B65" w14:textId="676EFE29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E17D14" w:rsidRPr="00243FB3" w14:paraId="44AF6FBE" w14:textId="77777777" w:rsidTr="00FE4C77">
        <w:trPr>
          <w:trHeight w:val="13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60B8B" w14:textId="7966209E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98A8" w14:textId="151C1394" w:rsidR="00E17D14" w:rsidRPr="002D340B" w:rsidRDefault="00B4272B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319C" w14:textId="374D27E8" w:rsidR="00E17D14" w:rsidRPr="008667EF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Rénovation du local du Centre de Compétence en éducation numérique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F993" w14:textId="57540D31" w:rsidR="00E17D14" w:rsidRPr="00457C2A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7C2A">
              <w:rPr>
                <w:bCs/>
                <w:color w:val="000000"/>
                <w:sz w:val="18"/>
                <w:szCs w:val="18"/>
              </w:rPr>
              <w:t>27 867 060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3A12" w14:textId="6EB6A8E0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DPX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CDC7385" w14:textId="57DA17D6" w:rsidR="00E17D14" w:rsidRPr="00976674" w:rsidRDefault="00E17D14" w:rsidP="00E1071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8AE3" w14:textId="64D13FE9" w:rsidR="00E17D14" w:rsidRDefault="00E17D14" w:rsidP="00E1071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4EA93" w14:textId="0926ABC1" w:rsidR="00E17D14" w:rsidRDefault="00E17D14" w:rsidP="00542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11-janv.-22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7E783" w14:textId="07EA2B37" w:rsidR="00E17D14" w:rsidRDefault="00E17D14" w:rsidP="00542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26-janv.-22</w:t>
            </w:r>
          </w:p>
        </w:tc>
        <w:tc>
          <w:tcPr>
            <w:tcW w:w="35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6BD2" w14:textId="2F03B3A2" w:rsidR="00E17D14" w:rsidRDefault="00E17D14" w:rsidP="00542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26-janv.-22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5253" w14:textId="2F530A2D" w:rsidR="00E17D14" w:rsidRDefault="00E17D14" w:rsidP="00542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28-janv-22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F75F" w14:textId="32BF313A" w:rsidR="00E17D14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13-févr-22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BA59" w14:textId="125DD432" w:rsidR="00E17D14" w:rsidRDefault="00E17D14" w:rsidP="00542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15-févr-22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C312" w14:textId="6B85A9BC" w:rsidR="00E17D14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jrs</w:t>
            </w:r>
          </w:p>
        </w:tc>
      </w:tr>
      <w:tr w:rsidR="00E17D14" w:rsidRPr="00243FB3" w14:paraId="55865949" w14:textId="77777777" w:rsidTr="00FE4C77">
        <w:trPr>
          <w:trHeight w:val="17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C422C" w14:textId="6D0D91EF" w:rsidR="00E17D14" w:rsidRPr="002D340B" w:rsidRDefault="008667EF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6229" w14:textId="27014BC5" w:rsidR="00E17D14" w:rsidRPr="002D340B" w:rsidRDefault="00205046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6b.23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98002" w14:textId="0BCBA02B" w:rsidR="00E17D14" w:rsidRPr="008667EF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des consommables informatiques et de bureau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7B4C" w14:textId="418F304E" w:rsidR="00E17D14" w:rsidRPr="00D25D8F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4 786 470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C490" w14:textId="7E0E3B14" w:rsidR="00E17D14" w:rsidRPr="002D340B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8D4B45C" w14:textId="4A8DBF4F" w:rsidR="00E17D14" w:rsidRPr="002D340B" w:rsidRDefault="00E17D14" w:rsidP="00E1071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046A" w14:textId="3AF12898" w:rsidR="00E17D14" w:rsidRPr="002D340B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E2BEC" w14:textId="3C78022F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24-janv.-22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7FFA1" w14:textId="76E40974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31-janv.-22</w:t>
            </w:r>
          </w:p>
        </w:tc>
        <w:tc>
          <w:tcPr>
            <w:tcW w:w="35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D047" w14:textId="60434507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31-janv.-22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582AF" w14:textId="64501F68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2-févr.-22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1952" w14:textId="64A2366E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16-févr.-22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3D6D" w14:textId="615DB21B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23-févr.-22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41E1" w14:textId="4487C1F0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E17D14" w:rsidRPr="00243FB3" w14:paraId="499D4D4A" w14:textId="77777777" w:rsidTr="00FE4C77">
        <w:trPr>
          <w:trHeight w:val="1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9F72B" w14:textId="529BA8C4" w:rsidR="00E17D14" w:rsidRPr="002D340B" w:rsidRDefault="008667EF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ECD5" w14:textId="558D6444" w:rsidR="00E17D14" w:rsidRPr="002D340B" w:rsidRDefault="0072029D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AC5" w14:textId="7E8D39F4" w:rsidR="00E17D14" w:rsidRPr="008667EF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de produits d’entretien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46EB" w14:textId="6BC95361" w:rsidR="00E17D14" w:rsidRPr="00B166B8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1 595 295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56D6" w14:textId="2BD35C5D" w:rsidR="00E17D14" w:rsidRPr="002D340B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E633652" w14:textId="05A87647" w:rsidR="00E17D14" w:rsidRPr="00976674" w:rsidRDefault="00E17D14" w:rsidP="00E1071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B4D0" w14:textId="2ACE2F0D" w:rsidR="00E17D14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08547" w14:textId="16FD933C" w:rsidR="00E17D14" w:rsidRDefault="008667EF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10-févr</w:t>
            </w:r>
            <w:r w:rsidR="00E17D14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5B5FB" w14:textId="48E254B3" w:rsidR="00E17D14" w:rsidRDefault="008667EF" w:rsidP="008667E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E17D14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févr</w:t>
            </w:r>
            <w:r w:rsidR="00E17D14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3913" w14:textId="7F8DDDA9" w:rsidR="00E17D14" w:rsidRDefault="00E17D14" w:rsidP="008667E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667EF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-</w:t>
            </w:r>
            <w:r w:rsidR="008667EF">
              <w:rPr>
                <w:color w:val="000000"/>
                <w:sz w:val="18"/>
                <w:szCs w:val="18"/>
              </w:rPr>
              <w:t>févr</w:t>
            </w:r>
            <w:r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4E0A" w14:textId="4BC1176B" w:rsidR="00E17D14" w:rsidRDefault="008667EF" w:rsidP="008667E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E17D14">
              <w:rPr>
                <w:color w:val="000000"/>
                <w:sz w:val="18"/>
                <w:szCs w:val="18"/>
              </w:rPr>
              <w:t>-mai-22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C20E" w14:textId="70FF31C2" w:rsidR="00E17D14" w:rsidRDefault="00E17D14" w:rsidP="008667E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667EF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-</w:t>
            </w:r>
            <w:r w:rsidR="008667EF">
              <w:rPr>
                <w:color w:val="000000"/>
                <w:sz w:val="18"/>
                <w:szCs w:val="18"/>
              </w:rPr>
              <w:t>févr</w:t>
            </w:r>
            <w:r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66A1" w14:textId="4C1B67C1" w:rsidR="00E17D14" w:rsidRDefault="00E17D14" w:rsidP="008667E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</w:t>
            </w:r>
            <w:r w:rsidR="008667EF">
              <w:rPr>
                <w:color w:val="000000"/>
                <w:sz w:val="18"/>
                <w:szCs w:val="18"/>
              </w:rPr>
              <w:t>mars</w:t>
            </w:r>
            <w:r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1CA2" w14:textId="69ADAB46" w:rsidR="00E17D14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E17D14" w:rsidRPr="00243FB3" w14:paraId="12A771FF" w14:textId="77777777" w:rsidTr="00FE4C77">
        <w:trPr>
          <w:trHeight w:val="1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24053" w14:textId="67D9E449" w:rsidR="00E17D14" w:rsidRDefault="008667EF" w:rsidP="009D58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917C" w14:textId="5196D619" w:rsidR="00E17D14" w:rsidRPr="002D340B" w:rsidRDefault="0072029D" w:rsidP="009D58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1A16" w14:textId="15ADA551" w:rsidR="00E17D14" w:rsidRPr="008667EF" w:rsidRDefault="00E17D14" w:rsidP="009D582B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de matériels informatiques et péri-informatiques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1A83E" w14:textId="66D8E73C" w:rsidR="00E17D14" w:rsidRDefault="00E17D14" w:rsidP="009D582B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4 200 000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59E8" w14:textId="18117326" w:rsidR="00E17D14" w:rsidRDefault="00E17D14" w:rsidP="009D582B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E780AF2" w14:textId="1F490060" w:rsidR="00E17D14" w:rsidRDefault="00E17D14" w:rsidP="00E17D14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D4D0" w14:textId="4EA02303" w:rsidR="00E17D14" w:rsidRDefault="00E17D14" w:rsidP="00E17D14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8DC72" w14:textId="1C42C432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2-mars-22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DD3B0" w14:textId="6499B23D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9-mars-22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CB59" w14:textId="4779C471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9-mars-22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E8F4" w14:textId="0BC03ED1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11-mars-22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A764" w14:textId="31D90A3E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7D7F" w14:textId="24ADB258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25-mars-22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946A2" w14:textId="516DB7EB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E17D14" w:rsidRPr="00243FB3" w14:paraId="7A4C422D" w14:textId="77777777" w:rsidTr="00FE4C77">
        <w:trPr>
          <w:trHeight w:val="1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28A73" w14:textId="0892D087" w:rsidR="00E17D14" w:rsidRDefault="008667EF" w:rsidP="00866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2DCC" w14:textId="70B9DCE4" w:rsidR="00E17D14" w:rsidRPr="002D340B" w:rsidRDefault="0072029D" w:rsidP="009D58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EB03" w14:textId="1C884CD3" w:rsidR="00E17D14" w:rsidRPr="008667EF" w:rsidRDefault="00E17D14" w:rsidP="009D582B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de matériels informatiques et péri-informatiques 2021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AE40" w14:textId="79D3B557" w:rsidR="00E17D14" w:rsidRDefault="00E17D14" w:rsidP="009D582B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3 805 500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136E" w14:textId="153BEAA2" w:rsidR="00E17D14" w:rsidRDefault="00E17D14" w:rsidP="009D582B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3481D68" w14:textId="706C1682" w:rsidR="00E17D14" w:rsidRDefault="00E17D14" w:rsidP="00E17D14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EC55" w14:textId="7DA8730E" w:rsidR="00E17D14" w:rsidRDefault="00E17D14" w:rsidP="00E17D14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210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CD05" w14:textId="2A5F9275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77038E">
              <w:rPr>
                <w:color w:val="000000" w:themeColor="text1"/>
                <w:sz w:val="20"/>
                <w:szCs w:val="20"/>
              </w:rPr>
              <w:t>Marché abouti de 2021 dont le paiement sera effectué en 2022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03E5" w14:textId="20D1E6BA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E17D14" w:rsidRPr="00243FB3" w14:paraId="408B8917" w14:textId="77777777" w:rsidTr="00FE4C77">
        <w:trPr>
          <w:trHeight w:val="1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A7D10" w14:textId="7803A475" w:rsidR="00E17D14" w:rsidRPr="002D340B" w:rsidRDefault="008667EF" w:rsidP="00866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A61A" w14:textId="3314615C" w:rsidR="00E17D14" w:rsidRPr="002D340B" w:rsidRDefault="00205046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6b.40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24BD" w14:textId="05EBFEB4" w:rsidR="00E17D14" w:rsidRPr="008667EF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d’une boite à pharmacie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32B6" w14:textId="3974C051" w:rsidR="00E17D14" w:rsidRPr="008E1668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1 861 470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957E" w14:textId="51293FC3" w:rsidR="00E17D14" w:rsidRPr="002D340B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2D340B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7BBD8CB" w14:textId="42EFD479" w:rsidR="00E17D14" w:rsidRPr="002D340B" w:rsidRDefault="00E17D14" w:rsidP="00E1071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AB4D" w14:textId="05B6FC21" w:rsidR="00E17D14" w:rsidRPr="002D340B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094B8" w14:textId="1E3A774A" w:rsidR="00E17D14" w:rsidRPr="002D340B" w:rsidRDefault="00E17D14" w:rsidP="005426C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10-févr-22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63853" w14:textId="689C227F" w:rsidR="00E17D14" w:rsidRPr="002D340B" w:rsidRDefault="00E17D14" w:rsidP="005426C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AE0E" w14:textId="4C83EBA7" w:rsidR="00E17D14" w:rsidRPr="002D340B" w:rsidRDefault="00E17D14" w:rsidP="005426C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2A1F" w14:textId="522F16E7" w:rsidR="00E17D14" w:rsidRPr="002D340B" w:rsidRDefault="00E17D14" w:rsidP="005426C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DBB3" w14:textId="739766C5" w:rsidR="00E17D14" w:rsidRPr="002D340B" w:rsidRDefault="00E17D14" w:rsidP="005426C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4634" w14:textId="26145795" w:rsidR="00E17D14" w:rsidRPr="002D340B" w:rsidRDefault="00E17D14" w:rsidP="009D582B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04-mars-22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337A" w14:textId="33DE8FA6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 jrs</w:t>
            </w:r>
          </w:p>
        </w:tc>
      </w:tr>
      <w:tr w:rsidR="00E17D14" w:rsidRPr="00243FB3" w14:paraId="15743C5C" w14:textId="77777777" w:rsidTr="00FE4C77">
        <w:trPr>
          <w:trHeight w:val="1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D5C96" w14:textId="7A288AE7" w:rsidR="00E17D14" w:rsidRDefault="008667EF" w:rsidP="009D58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C3C7" w14:textId="379D1DC5" w:rsidR="00E17D14" w:rsidRPr="002D340B" w:rsidRDefault="0072029D" w:rsidP="009D58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89B" w14:textId="7CABB99C" w:rsidR="00E17D14" w:rsidRPr="008667EF" w:rsidRDefault="00E17D14" w:rsidP="009D582B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de tables et chaises individuelles pour étudiant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5794" w14:textId="655CDA7C" w:rsidR="00E17D14" w:rsidRDefault="00E17D14" w:rsidP="009D582B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3 750 000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5126" w14:textId="2E23A32B" w:rsidR="00E17D14" w:rsidRPr="002D340B" w:rsidRDefault="00E17D14" w:rsidP="009D582B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898CDA2" w14:textId="46BD7C4C" w:rsidR="00E17D14" w:rsidRDefault="00E17D14" w:rsidP="009D582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ADD9" w14:textId="6E5650A4" w:rsidR="00E17D14" w:rsidRDefault="00E17D14" w:rsidP="009D582B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B2A2F" w14:textId="6DC555B2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15-févr-22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E2A70" w14:textId="3DBDD48C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CA9B" w14:textId="3728AD48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4D77" w14:textId="57B4C2B3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87B3" w14:textId="6450BD2F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C415" w14:textId="34A14F3C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14-mars-22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1C3E" w14:textId="1417843D" w:rsidR="00E17D14" w:rsidRDefault="00E17D14" w:rsidP="009D582B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E17D14" w:rsidRPr="00243FB3" w14:paraId="11B771DE" w14:textId="77777777" w:rsidTr="00FE4C77">
        <w:trPr>
          <w:trHeight w:val="1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C2BCD" w14:textId="00CC2439" w:rsidR="00E17D14" w:rsidRPr="002D340B" w:rsidRDefault="008667EF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08A0" w14:textId="3F3F2E11" w:rsidR="00E17D14" w:rsidRPr="002D340B" w:rsidRDefault="00205046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6b.33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C1F5" w14:textId="3980C829" w:rsidR="00E17D14" w:rsidRPr="008667EF" w:rsidRDefault="00E17D14" w:rsidP="00DC1874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Entretien et nettoyage des locaux au profit de CEFORGRIS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8607" w14:textId="4114B048" w:rsidR="00E17D14" w:rsidRPr="00D25D8F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9 573 525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437" w14:textId="46258318" w:rsidR="00E17D14" w:rsidRPr="002D340B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2D340B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349AF64" w14:textId="57F32D1E" w:rsidR="00E17D14" w:rsidRPr="002D340B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45A7" w14:textId="2716BB68" w:rsidR="00E17D14" w:rsidRPr="002D340B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EE599" w14:textId="1CDB79E2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4-janv.-22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AE576" w14:textId="18589823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11-janv.-22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D9A0" w14:textId="0B9C6553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11-janv.-22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2463" w14:textId="1F8CC260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13-janv.-22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AF68" w14:textId="6B2119C4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27-janv.-22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1247" w14:textId="450A4C6B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3-févr.-22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2467" w14:textId="4741E954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 jrs</w:t>
            </w:r>
          </w:p>
        </w:tc>
      </w:tr>
      <w:tr w:rsidR="008667EF" w:rsidRPr="00243FB3" w14:paraId="46AE929F" w14:textId="77777777" w:rsidTr="00FE4C77">
        <w:trPr>
          <w:trHeight w:val="1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5B401" w14:textId="70905F6C" w:rsidR="008667EF" w:rsidRDefault="008667EF" w:rsidP="00866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6F25" w14:textId="1F66477D" w:rsidR="008667EF" w:rsidRPr="002D340B" w:rsidRDefault="0072029D" w:rsidP="00866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9DC2" w14:textId="7D84A812" w:rsidR="008667EF" w:rsidRPr="008667EF" w:rsidRDefault="008667EF" w:rsidP="008667E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Hébergement et connexion internet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E19C" w14:textId="1E224529" w:rsidR="008667EF" w:rsidRDefault="008667EF" w:rsidP="008667EF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2 000 000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2D39" w14:textId="03FBA38D" w:rsidR="008667EF" w:rsidRPr="002D340B" w:rsidRDefault="008667EF" w:rsidP="00866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E54E8DB" w14:textId="144CFEE5" w:rsidR="008667EF" w:rsidRDefault="008667EF" w:rsidP="008667EF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75EADC" w14:textId="68DB626B" w:rsidR="008667EF" w:rsidRDefault="008667EF" w:rsidP="008667EF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FB079" w14:textId="47AE3571" w:rsidR="008667EF" w:rsidRDefault="008667EF" w:rsidP="008667EF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3-févr-22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1CE6D" w14:textId="0B3E3FF9" w:rsidR="008667EF" w:rsidRDefault="008667EF" w:rsidP="008667EF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F57A" w14:textId="79378A65" w:rsidR="008667EF" w:rsidRDefault="008667EF" w:rsidP="008667EF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9-févr-22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26E7" w14:textId="577C3AB2" w:rsidR="008667EF" w:rsidRDefault="008667EF" w:rsidP="008667EF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6719" w14:textId="6EFE48B7" w:rsidR="008667EF" w:rsidRDefault="008667EF" w:rsidP="008667EF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1B9A" w14:textId="405CF564" w:rsidR="008667EF" w:rsidRDefault="008667EF" w:rsidP="008667EF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23-févr-22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E9D8A" w14:textId="33E386F9" w:rsidR="008667EF" w:rsidRDefault="008667EF" w:rsidP="008667EF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jrs</w:t>
            </w:r>
          </w:p>
        </w:tc>
      </w:tr>
      <w:tr w:rsidR="00E17D14" w:rsidRPr="00243FB3" w14:paraId="0AC73336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3C" w14:textId="1021FAA9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</w:t>
            </w:r>
            <w:r w:rsidR="008667E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FF5D" w14:textId="3DE88280" w:rsidR="00E17D14" w:rsidRPr="002D340B" w:rsidRDefault="00B4272B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3e.10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996E" w14:textId="221E3A08" w:rsidR="00E17D14" w:rsidRPr="008667EF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 xml:space="preserve">Edition des documents du CEFORGRIS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508" w14:textId="1A61C437" w:rsidR="00E17D14" w:rsidRPr="005426CD" w:rsidRDefault="00E17D14" w:rsidP="00E1071F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5426CD">
              <w:rPr>
                <w:bCs/>
                <w:color w:val="000000"/>
                <w:sz w:val="18"/>
                <w:szCs w:val="18"/>
              </w:rPr>
              <w:t>27 495 000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0FC" w14:textId="022DCE3E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DPX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DDF" w14:textId="2E2040A6" w:rsidR="00E17D14" w:rsidRPr="002D340B" w:rsidRDefault="00E17D14" w:rsidP="009D582B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430" w14:textId="265CFF2A" w:rsidR="00E17D14" w:rsidRPr="002D340B" w:rsidRDefault="00E17D14" w:rsidP="009D582B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268C" w14:textId="1C0640E4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11-avr.-22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C324" w14:textId="4E32C865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18-avr.-22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6B4" w14:textId="3903D284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18-avr.-22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DC75" w14:textId="116E8280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20-avr.-22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8D13" w14:textId="213DA86C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4-mai-22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E8E5" w14:textId="6F960B55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11-mai-22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6E9C" w14:textId="2A0B34C5" w:rsidR="00E17D14" w:rsidRPr="002D340B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 jrs</w:t>
            </w:r>
          </w:p>
        </w:tc>
      </w:tr>
      <w:tr w:rsidR="00E17D14" w:rsidRPr="00D37148" w14:paraId="11F243C6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CB59" w14:textId="30FF3FC1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8667E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76C" w14:textId="1036B2A1" w:rsidR="00E17D14" w:rsidRPr="002D340B" w:rsidRDefault="00205046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6b35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05A7" w14:textId="09B31DAF" w:rsidR="00E17D14" w:rsidRPr="008667EF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et implantation de panneaux de signalisation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B314" w14:textId="327D370F" w:rsidR="00E17D14" w:rsidRPr="008667EF" w:rsidRDefault="00E17D14" w:rsidP="00E1071F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/>
                <w:sz w:val="20"/>
                <w:szCs w:val="20"/>
              </w:rPr>
              <w:t>3 722 940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95A5" w14:textId="51B16A40" w:rsidR="00E17D14" w:rsidRPr="008667EF" w:rsidRDefault="00E17D14" w:rsidP="00E107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766" w14:textId="58B5C672" w:rsidR="00E17D14" w:rsidRPr="008667EF" w:rsidRDefault="00E17D14" w:rsidP="009D582B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2A8" w14:textId="508AFB99" w:rsidR="00E17D14" w:rsidRPr="008667EF" w:rsidRDefault="00E17D14" w:rsidP="009D582B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1F44" w14:textId="5CC16AD2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21-févr.-22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2B14" w14:textId="4630483C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28-févr.-22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5AA9" w14:textId="28656086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28-févr.-22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C84E" w14:textId="03A81242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02-mars-22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3A0B" w14:textId="2F422DB6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16-mars-22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8C70" w14:textId="732907BB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23-mars-22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99BA" w14:textId="56778DB6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/>
                <w:sz w:val="20"/>
                <w:szCs w:val="20"/>
              </w:rPr>
              <w:t xml:space="preserve"> 30 jrs</w:t>
            </w:r>
          </w:p>
        </w:tc>
      </w:tr>
      <w:tr w:rsidR="00E17D14" w:rsidRPr="00D37148" w14:paraId="598053D9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29368" w14:textId="6D110633" w:rsidR="00E17D14" w:rsidRPr="002D340B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8667E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3F5" w14:textId="38ABC5A8" w:rsidR="00E17D14" w:rsidRPr="002D340B" w:rsidRDefault="00205046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6b36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0C69" w14:textId="179BB284" w:rsidR="00E17D14" w:rsidRPr="008667EF" w:rsidRDefault="00E17D14" w:rsidP="00E1071F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Installation de ralentisseurs de vitesse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1340" w14:textId="4A77A09A" w:rsidR="00E17D14" w:rsidRPr="008667EF" w:rsidRDefault="00E17D14" w:rsidP="00E1071F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/>
                <w:sz w:val="20"/>
                <w:szCs w:val="20"/>
              </w:rPr>
              <w:t>3 191 175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1F0F" w14:textId="7E716C2C" w:rsidR="00E17D14" w:rsidRPr="008667EF" w:rsidRDefault="00E17D14" w:rsidP="00E107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DFB5998" w14:textId="7EE303E8" w:rsidR="00E17D14" w:rsidRPr="008667EF" w:rsidRDefault="00E17D14" w:rsidP="009D582B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A8D935" w14:textId="6619C7A0" w:rsidR="00E17D14" w:rsidRPr="008667EF" w:rsidRDefault="00E17D14" w:rsidP="009D582B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1C0EA" w14:textId="7AF76339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28-mars-22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291D3" w14:textId="2F29581E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04-avr.-22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3B3" w14:textId="37E040C0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04-avr.-22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BEC6" w14:textId="512963D3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06-avr.-22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761D" w14:textId="3B3C68F6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20-avr.-22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1B9E" w14:textId="0D9E474C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27-avr.-22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3126" w14:textId="4B26D4B4" w:rsidR="00E17D14" w:rsidRPr="008667EF" w:rsidRDefault="00E17D14" w:rsidP="00E1071F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/>
                <w:sz w:val="20"/>
                <w:szCs w:val="20"/>
              </w:rPr>
              <w:t xml:space="preserve"> 30 jrs</w:t>
            </w:r>
          </w:p>
        </w:tc>
      </w:tr>
      <w:tr w:rsidR="0072029D" w:rsidRPr="00D37148" w14:paraId="4265E2C7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A8C07" w14:textId="081F2D65" w:rsidR="0072029D" w:rsidRDefault="00E76EB1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E9F2" w14:textId="38AF2BFB" w:rsidR="0072029D" w:rsidRDefault="0072029D" w:rsidP="0072029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6g.2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B711" w14:textId="3548FFF5" w:rsidR="0072029D" w:rsidRPr="00835988" w:rsidRDefault="0072029D" w:rsidP="0072029D">
            <w:pPr>
              <w:rPr>
                <w:color w:val="000000" w:themeColor="text1"/>
                <w:sz w:val="20"/>
                <w:szCs w:val="20"/>
              </w:rPr>
            </w:pPr>
            <w:r w:rsidRPr="00835988">
              <w:rPr>
                <w:color w:val="000000" w:themeColor="text1"/>
                <w:sz w:val="18"/>
                <w:szCs w:val="18"/>
              </w:rPr>
              <w:t>Réaliser des tableaux d’affichage pour la publication des documents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CBF5" w14:textId="306DD551" w:rsidR="0072029D" w:rsidRPr="008667EF" w:rsidRDefault="0072029D" w:rsidP="0072029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1 499 850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6C76" w14:textId="13F50D4E" w:rsidR="0072029D" w:rsidRPr="008667EF" w:rsidRDefault="0072029D" w:rsidP="0072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C7AF1BD" w14:textId="72D0B558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98B7B4" w14:textId="4BC9D2E6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C3847" w14:textId="11D009C6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15-févr-22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C4FF" w14:textId="7513B509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563C" w14:textId="10151EBF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0F57" w14:textId="15493E43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6AC1" w14:textId="35E63EA5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09" w14:textId="5CFE2385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14-mars-22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DAEBF" w14:textId="1CA58E85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72029D" w:rsidRPr="00D37148" w14:paraId="323E5070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F06AA" w14:textId="6EDABFEA" w:rsidR="0072029D" w:rsidRDefault="00E76EB1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6161" w14:textId="74B6A60B" w:rsidR="0072029D" w:rsidRDefault="0072029D" w:rsidP="0072029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6g.18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93DE" w14:textId="747F1B48" w:rsidR="0072029D" w:rsidRPr="00835988" w:rsidRDefault="0072029D" w:rsidP="0072029D">
            <w:pPr>
              <w:rPr>
                <w:color w:val="000000" w:themeColor="text1"/>
                <w:sz w:val="18"/>
                <w:szCs w:val="18"/>
              </w:rPr>
            </w:pPr>
            <w:r w:rsidRPr="00835988">
              <w:rPr>
                <w:color w:val="000000" w:themeColor="text1"/>
                <w:sz w:val="18"/>
                <w:szCs w:val="18"/>
              </w:rPr>
              <w:t>Mise en place d’infrastructures de NTIC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7D05" w14:textId="7919060F" w:rsidR="0072029D" w:rsidRDefault="0072029D" w:rsidP="0072029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5 005 000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0CB2" w14:textId="1D70D79A" w:rsidR="0072029D" w:rsidRDefault="0072029D" w:rsidP="0072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F8E75F" w14:textId="18ACAAFB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D11821" w14:textId="33282877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7840D" w14:textId="720B866F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28-févr.-22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1CD4C" w14:textId="3F313747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10-mars-22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D001" w14:textId="5E226872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10-mars-22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5F5A" w14:textId="690DCC75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12-mars-22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C0E1" w14:textId="516985AF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78FD" w14:textId="583A7AF7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2-avr.-22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D687C" w14:textId="568C4140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72029D" w:rsidRPr="00D37148" w14:paraId="4CAAB0E5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5EEB5" w14:textId="65F9BC5A" w:rsidR="0072029D" w:rsidRDefault="00E76EB1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DF4" w14:textId="7E6A63B1" w:rsidR="0072029D" w:rsidRDefault="0072029D" w:rsidP="0072029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6i.4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45F6" w14:textId="14944E92" w:rsidR="0072029D" w:rsidRPr="00835988" w:rsidRDefault="0072029D" w:rsidP="0072029D">
            <w:pPr>
              <w:rPr>
                <w:color w:val="000000" w:themeColor="text1"/>
                <w:sz w:val="18"/>
                <w:szCs w:val="18"/>
              </w:rPr>
            </w:pPr>
            <w:r w:rsidRPr="00835988">
              <w:rPr>
                <w:color w:val="000000" w:themeColor="text1"/>
                <w:sz w:val="18"/>
                <w:szCs w:val="18"/>
              </w:rPr>
              <w:t>Entretien et maintenance de la Moto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AA4E" w14:textId="54B67A70" w:rsidR="0072029D" w:rsidRDefault="0072029D" w:rsidP="0072029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7E87" w14:textId="5369CBBA" w:rsidR="0072029D" w:rsidRDefault="0072029D" w:rsidP="0072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2EED531" w14:textId="26A5296F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756B9A" w14:textId="293356C0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DD2A2" w14:textId="024AA206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11-janv.-22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6429B" w14:textId="043673A9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26-janv.-22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FF29" w14:textId="37FFC5B5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26-janv.-22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B357" w14:textId="6A507AC5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28-janv-22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C93" w14:textId="2C82DA2B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13-févr-22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89CA" w14:textId="32F86E1A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15-févr-22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E3EC" w14:textId="7FA4A40C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45 jrs</w:t>
            </w:r>
          </w:p>
        </w:tc>
      </w:tr>
      <w:tr w:rsidR="0072029D" w:rsidRPr="00D37148" w14:paraId="73BD4E79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2A224" w14:textId="55D66105" w:rsidR="0072029D" w:rsidRDefault="00E76EB1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878" w14:textId="549651AD" w:rsidR="0072029D" w:rsidRDefault="0072029D" w:rsidP="0072029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6i.5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81D3" w14:textId="4DF3C94B" w:rsidR="0072029D" w:rsidRPr="00835988" w:rsidRDefault="0072029D" w:rsidP="0072029D">
            <w:pPr>
              <w:rPr>
                <w:color w:val="000000" w:themeColor="text1"/>
                <w:sz w:val="18"/>
                <w:szCs w:val="18"/>
              </w:rPr>
            </w:pPr>
            <w:r w:rsidRPr="00835988">
              <w:rPr>
                <w:color w:val="000000" w:themeColor="text1"/>
                <w:sz w:val="18"/>
                <w:szCs w:val="18"/>
              </w:rPr>
              <w:t>Visite technique du car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7210B" w14:textId="2934A279" w:rsidR="0072029D" w:rsidRDefault="0072029D" w:rsidP="0072029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6EFA" w14:textId="75A1701A" w:rsidR="0072029D" w:rsidRDefault="0072029D" w:rsidP="0072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25D2757" w14:textId="3193CBE8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BB091F" w14:textId="0E025A0D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9E645" w14:textId="2271C732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15-févr-22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3B025" w14:textId="01F38556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556E" w14:textId="764EE23F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3C91" w14:textId="4B4A78F5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E30" w14:textId="030F3955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C669" w14:textId="7A171BB0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14-mars-22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49537" w14:textId="638E166A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72029D" w:rsidRPr="00D37148" w14:paraId="356DE4B7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7CD5B" w14:textId="01ACF1AE" w:rsidR="0072029D" w:rsidRDefault="00E76EB1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E09E" w14:textId="1BDA6F48" w:rsidR="0072029D" w:rsidRDefault="0072029D" w:rsidP="0072029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6i.6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EEF4" w14:textId="72E7D8D6" w:rsidR="0072029D" w:rsidRPr="00835988" w:rsidRDefault="0072029D" w:rsidP="0072029D">
            <w:pPr>
              <w:rPr>
                <w:color w:val="000000" w:themeColor="text1"/>
                <w:sz w:val="18"/>
                <w:szCs w:val="18"/>
              </w:rPr>
            </w:pPr>
            <w:r w:rsidRPr="00835988">
              <w:rPr>
                <w:color w:val="000000" w:themeColor="text1"/>
                <w:sz w:val="18"/>
                <w:szCs w:val="18"/>
              </w:rPr>
              <w:t>Entretien et maintenance du car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1F383" w14:textId="5538CC81" w:rsidR="0072029D" w:rsidRDefault="0072029D" w:rsidP="0072029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2 500 000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BF83" w14:textId="711550E0" w:rsidR="0072029D" w:rsidRDefault="0072029D" w:rsidP="0072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D1AACAE" w14:textId="0B45653D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5F4982" w14:textId="004997B3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3BFD8" w14:textId="0E816622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2-mars-22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37D1C" w14:textId="1537ECA3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9-mars-22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8B7D" w14:textId="1D7DEB3B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9-mars-22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1EF6" w14:textId="02B5EAE3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11-mars-22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BA6D" w14:textId="1800BFA3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D97D" w14:textId="6FC49A65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25-mars-22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76DD8" w14:textId="6463FECA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72029D" w:rsidRPr="00D37148" w14:paraId="088EF360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29E4" w14:textId="730D740F" w:rsidR="0072029D" w:rsidRPr="00D37148" w:rsidRDefault="00E76EB1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0CE3" w14:textId="51F135A5" w:rsidR="0072029D" w:rsidRPr="00D37148" w:rsidRDefault="0072029D" w:rsidP="0072029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1A03" w14:textId="61933044" w:rsidR="0072029D" w:rsidRPr="008667EF" w:rsidRDefault="0072029D" w:rsidP="0072029D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de équipements de protection individuelle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BBF" w14:textId="735EE19D" w:rsidR="0072029D" w:rsidRPr="008667EF" w:rsidRDefault="0072029D" w:rsidP="0072029D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/>
                <w:sz w:val="20"/>
                <w:szCs w:val="20"/>
              </w:rPr>
              <w:t>2 658 825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7BB" w14:textId="6F3BE1D3" w:rsidR="0072029D" w:rsidRPr="008667EF" w:rsidRDefault="0072029D" w:rsidP="0072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B258" w14:textId="060C3825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28B" w14:textId="1DD28FF4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974B" w14:textId="09364B53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25-avr.-22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E5F3" w14:textId="764A3735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04-mai-22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5C9E" w14:textId="3EFEC899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04-mai-22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BDD" w14:textId="0B9ED356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06-mai-22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652F" w14:textId="0EB9A771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20-mai-22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82E2" w14:textId="13A6E9BA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27-mai-22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FE487" w14:textId="3C8BE554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/>
                <w:sz w:val="20"/>
                <w:szCs w:val="20"/>
              </w:rPr>
              <w:t xml:space="preserve"> 30 jrs</w:t>
            </w:r>
          </w:p>
        </w:tc>
      </w:tr>
      <w:tr w:rsidR="0072029D" w:rsidRPr="00E86EB4" w14:paraId="0B0BB2E0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3869D" w14:textId="3BFD41AD" w:rsidR="0072029D" w:rsidRPr="00D37148" w:rsidRDefault="00E76EB1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DF72" w14:textId="445ED529" w:rsidR="0072029D" w:rsidRPr="00D37148" w:rsidRDefault="0072029D" w:rsidP="0072029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EAE9" w14:textId="0FD85666" w:rsidR="0072029D" w:rsidRPr="008667EF" w:rsidRDefault="0072029D" w:rsidP="0072029D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de supports d’information et de communication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C5F5" w14:textId="63349303" w:rsidR="0072029D" w:rsidRPr="008667EF" w:rsidRDefault="0072029D" w:rsidP="0072029D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/>
                <w:sz w:val="20"/>
                <w:szCs w:val="20"/>
              </w:rPr>
              <w:t>3 722 940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0B12" w14:textId="7FEFC0A8" w:rsidR="0072029D" w:rsidRPr="008667EF" w:rsidRDefault="0072029D" w:rsidP="007202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55DAA78" w14:textId="31E93312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C43E" w14:textId="5A59128D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241BC" w14:textId="29E134A8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11-mars-22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0A083" w14:textId="1BFDF623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18-mars-22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ABE9" w14:textId="07291633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18-mars-22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0041" w14:textId="4A3BF3AC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21-mars-22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AC21" w14:textId="114000AF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6-avr-22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6B31" w14:textId="69CA0DF0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8-avr-22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524A5" w14:textId="638D1802" w:rsidR="0072029D" w:rsidRPr="008667EF" w:rsidRDefault="0072029D" w:rsidP="0072029D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/>
                <w:sz w:val="20"/>
                <w:szCs w:val="20"/>
              </w:rPr>
              <w:t xml:space="preserve"> 30 jrs</w:t>
            </w:r>
          </w:p>
        </w:tc>
      </w:tr>
      <w:tr w:rsidR="0072029D" w:rsidRPr="00E86EB4" w14:paraId="4441F3A6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7EB34" w14:textId="738677D6" w:rsidR="0072029D" w:rsidRDefault="00E76EB1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0899" w14:textId="779AAB40" w:rsidR="0072029D" w:rsidRPr="00D37148" w:rsidRDefault="0072029D" w:rsidP="0072029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6i.3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C632" w14:textId="388DCCA8" w:rsidR="0072029D" w:rsidRPr="008667EF" w:rsidRDefault="0072029D" w:rsidP="0072029D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de matières combustibles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D6C98" w14:textId="670FB55B" w:rsidR="0072029D" w:rsidRPr="008667EF" w:rsidRDefault="0072029D" w:rsidP="0072029D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 w:themeColor="text1"/>
                <w:sz w:val="18"/>
                <w:szCs w:val="18"/>
              </w:rPr>
              <w:t>10 000 000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0618" w14:textId="26B91357" w:rsidR="0072029D" w:rsidRPr="008667EF" w:rsidRDefault="0072029D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A958DD4" w14:textId="09D3DCEE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BFF5" w14:textId="1FCF4FB5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6C77D" w14:textId="7A6AE10C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18-févr-22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FC3B4" w14:textId="111D3B74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24-févr-22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9A31" w14:textId="5A024DFE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24-févr-22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46C8" w14:textId="1A0E431D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27-févr-22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F99" w14:textId="36150B51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11-mars-22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9B5D" w14:textId="693AC0B1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13-mars-22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BFCE6" w14:textId="65F201F4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20"/>
                <w:szCs w:val="20"/>
              </w:rPr>
            </w:pPr>
            <w:r w:rsidRPr="008667EF">
              <w:rPr>
                <w:color w:val="000000"/>
                <w:sz w:val="20"/>
                <w:szCs w:val="20"/>
              </w:rPr>
              <w:t>21 jrs</w:t>
            </w:r>
          </w:p>
        </w:tc>
      </w:tr>
      <w:tr w:rsidR="0072029D" w:rsidRPr="00E86EB4" w14:paraId="14E63270" w14:textId="77777777" w:rsidTr="00FE4C77">
        <w:trPr>
          <w:trHeight w:val="23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F54B0" w14:textId="005B51DB" w:rsidR="0072029D" w:rsidRDefault="00E76EB1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C499" w14:textId="3C63B0C5" w:rsidR="0072029D" w:rsidRPr="00D37148" w:rsidRDefault="0072029D" w:rsidP="0072029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6i.2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E132" w14:textId="26BF744C" w:rsidR="0072029D" w:rsidRPr="008667EF" w:rsidRDefault="0072029D" w:rsidP="0072029D">
            <w:pPr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Acquisition de crédit de communication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1D2B" w14:textId="2B9EC09A" w:rsidR="0072029D" w:rsidRPr="008667EF" w:rsidRDefault="0072029D" w:rsidP="0072029D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5 000 000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DDD1" w14:textId="0FFD60BB" w:rsidR="0072029D" w:rsidRPr="008667EF" w:rsidRDefault="0072029D" w:rsidP="007202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67EF"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59872AB" w14:textId="6F31A3E6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D880" w14:textId="5E69A3E4" w:rsidR="0072029D" w:rsidRPr="008667EF" w:rsidRDefault="0072029D" w:rsidP="007202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8667EF">
              <w:rPr>
                <w:color w:val="000000" w:themeColor="text1"/>
                <w:sz w:val="20"/>
                <w:szCs w:val="20"/>
              </w:rPr>
              <w:t>Postériori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559D4" w14:textId="00C87E67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18-févr-22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3DDC0" w14:textId="59E6BAB3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24-févr-22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F062" w14:textId="2576EA02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24-févr-22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AD28" w14:textId="62BC9100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27-févr-22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8AF0" w14:textId="704B31FC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11-mars-22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BD88" w14:textId="1D436290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18"/>
                <w:szCs w:val="18"/>
              </w:rPr>
            </w:pPr>
            <w:r w:rsidRPr="008667EF">
              <w:rPr>
                <w:color w:val="000000"/>
                <w:sz w:val="18"/>
                <w:szCs w:val="18"/>
              </w:rPr>
              <w:t>13-mars-22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8C18D" w14:textId="4A0D31FB" w:rsidR="0072029D" w:rsidRPr="008667EF" w:rsidRDefault="0072029D" w:rsidP="0072029D">
            <w:pPr>
              <w:spacing w:before="240" w:after="240"/>
              <w:jc w:val="center"/>
              <w:rPr>
                <w:color w:val="000000"/>
                <w:sz w:val="20"/>
                <w:szCs w:val="20"/>
              </w:rPr>
            </w:pPr>
            <w:r w:rsidRPr="008667EF">
              <w:rPr>
                <w:color w:val="000000"/>
                <w:sz w:val="20"/>
                <w:szCs w:val="20"/>
              </w:rPr>
              <w:t>21 jrs</w:t>
            </w:r>
          </w:p>
        </w:tc>
      </w:tr>
      <w:tr w:rsidR="0072029D" w:rsidRPr="00243FB3" w14:paraId="4FB23F32" w14:textId="77777777" w:rsidTr="00FE4C77">
        <w:trPr>
          <w:trHeight w:val="273"/>
        </w:trPr>
        <w:tc>
          <w:tcPr>
            <w:tcW w:w="1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873F95A" w14:textId="782E31E3" w:rsidR="0072029D" w:rsidRPr="00243FB3" w:rsidRDefault="0072029D" w:rsidP="0072029D">
            <w:pPr>
              <w:spacing w:before="120" w:after="1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6B2FD873" w14:textId="73A21DF0" w:rsidR="0072029D" w:rsidRPr="00FE4C77" w:rsidRDefault="009A407B" w:rsidP="00835988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175 177 420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1B9A" w14:textId="77777777" w:rsidR="0072029D" w:rsidRPr="00243FB3" w:rsidRDefault="0072029D" w:rsidP="0072029D">
            <w:pPr>
              <w:spacing w:before="120" w:after="1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</w:tcPr>
          <w:p w14:paraId="6BBEBE21" w14:textId="77777777" w:rsidR="0072029D" w:rsidRPr="00243FB3" w:rsidRDefault="0072029D" w:rsidP="0072029D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</w:tcBorders>
          </w:tcPr>
          <w:p w14:paraId="0F90FA5E" w14:textId="77777777" w:rsidR="0072029D" w:rsidRPr="00243FB3" w:rsidRDefault="0072029D" w:rsidP="0072029D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47E19DB9" w14:textId="77777777" w:rsidR="0072029D" w:rsidRPr="00243FB3" w:rsidRDefault="0072029D" w:rsidP="0072029D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356C972D" w14:textId="77777777" w:rsidR="0072029D" w:rsidRPr="00243FB3" w:rsidRDefault="0072029D" w:rsidP="0072029D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7271" w14:textId="77777777" w:rsidR="0072029D" w:rsidRPr="00243FB3" w:rsidRDefault="0072029D" w:rsidP="0072029D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BFC20BB" w14:textId="77777777" w:rsidR="0072029D" w:rsidRPr="00243FB3" w:rsidRDefault="0072029D" w:rsidP="0072029D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0630B68" w14:textId="55D1C840" w:rsidR="0072029D" w:rsidRPr="00243FB3" w:rsidRDefault="0072029D" w:rsidP="0072029D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94AA8" w14:textId="77777777" w:rsidR="0072029D" w:rsidRPr="00243FB3" w:rsidRDefault="0072029D" w:rsidP="0072029D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982" w14:textId="77777777" w:rsidR="0072029D" w:rsidRPr="00243FB3" w:rsidRDefault="0072029D" w:rsidP="0072029D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42F3B62" w14:textId="77777777" w:rsidR="004A255B" w:rsidRDefault="004A255B" w:rsidP="00077C89">
      <w:pPr>
        <w:jc w:val="both"/>
        <w:sectPr w:rsidR="004A255B" w:rsidSect="0069283E">
          <w:pgSz w:w="15840" w:h="12240" w:orient="landscape"/>
          <w:pgMar w:top="567" w:right="851" w:bottom="567" w:left="851" w:header="720" w:footer="720" w:gutter="0"/>
          <w:cols w:space="720"/>
          <w:docGrid w:linePitch="360"/>
        </w:sectPr>
      </w:pPr>
    </w:p>
    <w:p w14:paraId="2CECA88C" w14:textId="56D8E2B3" w:rsidR="00F707CB" w:rsidRPr="003704A7" w:rsidRDefault="00D15D5B" w:rsidP="00F707CB">
      <w:pPr>
        <w:rPr>
          <w:b/>
          <w:u w:val="single"/>
        </w:rPr>
      </w:pPr>
      <w:proofErr w:type="gramStart"/>
      <w:r w:rsidRPr="00243FB3">
        <w:rPr>
          <w:b/>
          <w:color w:val="000000" w:themeColor="text1"/>
          <w:u w:val="single"/>
        </w:rPr>
        <w:lastRenderedPageBreak/>
        <w:t xml:space="preserve">Année </w:t>
      </w:r>
      <w:r w:rsidR="00781DD6" w:rsidRPr="00243FB3">
        <w:rPr>
          <w:b/>
          <w:color w:val="000000" w:themeColor="text1"/>
          <w:u w:val="single"/>
        </w:rPr>
        <w:t xml:space="preserve"> 202</w:t>
      </w:r>
      <w:r w:rsidR="00F204A0">
        <w:rPr>
          <w:b/>
          <w:color w:val="000000" w:themeColor="text1"/>
          <w:u w:val="single"/>
        </w:rPr>
        <w:t>1</w:t>
      </w:r>
      <w:proofErr w:type="gramEnd"/>
      <w:r w:rsidR="00F707CB" w:rsidRPr="00243FB3">
        <w:rPr>
          <w:b/>
          <w:color w:val="000000" w:themeColor="text1"/>
          <w:u w:val="single"/>
        </w:rPr>
        <w:t> </w:t>
      </w:r>
      <w:r w:rsidR="00F707CB" w:rsidRPr="00D46649">
        <w:t>:</w:t>
      </w:r>
      <w:r w:rsidR="00D46649" w:rsidRPr="00D46649">
        <w:t xml:space="preserve"> S</w:t>
      </w:r>
      <w:r w:rsidR="004B25A4">
        <w:t>él</w:t>
      </w:r>
      <w:r w:rsidR="00D46649" w:rsidRPr="00D46649">
        <w:t>ection de consultant</w:t>
      </w:r>
    </w:p>
    <w:p w14:paraId="0E0ABFC8" w14:textId="77777777" w:rsidR="00F707CB" w:rsidRDefault="00F707CB" w:rsidP="00077C89">
      <w:pPr>
        <w:jc w:val="both"/>
      </w:pPr>
    </w:p>
    <w:tbl>
      <w:tblPr>
        <w:tblW w:w="5000" w:type="pct"/>
        <w:tblInd w:w="-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726"/>
        <w:gridCol w:w="1812"/>
        <w:gridCol w:w="995"/>
        <w:gridCol w:w="704"/>
        <w:gridCol w:w="715"/>
        <w:gridCol w:w="709"/>
        <w:gridCol w:w="568"/>
        <w:gridCol w:w="992"/>
        <w:gridCol w:w="992"/>
        <w:gridCol w:w="1133"/>
        <w:gridCol w:w="1139"/>
        <w:gridCol w:w="1272"/>
        <w:gridCol w:w="998"/>
        <w:gridCol w:w="794"/>
      </w:tblGrid>
      <w:tr w:rsidR="008667EF" w:rsidRPr="00243FB3" w14:paraId="5306ED2E" w14:textId="199F27B5" w:rsidTr="00C45BED">
        <w:trPr>
          <w:trHeight w:val="298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noWrap/>
            <w:vAlign w:val="center"/>
            <w:hideMark/>
          </w:tcPr>
          <w:p w14:paraId="4D6C029E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25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43AD529F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>Numéro de l’activité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14:paraId="6B4774D3" w14:textId="77777777" w:rsidR="00E17D14" w:rsidRPr="00243FB3" w:rsidRDefault="00E17D14" w:rsidP="00E70C53">
            <w:pPr>
              <w:spacing w:before="48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Description de la mission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92D050"/>
          </w:tcPr>
          <w:p w14:paraId="6138CD21" w14:textId="77777777" w:rsidR="00E17D14" w:rsidRPr="00243FB3" w:rsidRDefault="00E17D14" w:rsidP="00F204A0">
            <w:pPr>
              <w:spacing w:before="48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14:paraId="15EC29FB" w14:textId="77777777" w:rsidR="00E17D14" w:rsidRPr="00243FB3" w:rsidRDefault="00E17D14" w:rsidP="00E70C53">
            <w:pPr>
              <w:spacing w:before="3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Méthode de sélection</w:t>
            </w:r>
          </w:p>
        </w:tc>
        <w:tc>
          <w:tcPr>
            <w:tcW w:w="25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14:paraId="201332AA" w14:textId="2BF99964" w:rsidR="00E17D14" w:rsidRPr="00243FB3" w:rsidRDefault="00E17D14" w:rsidP="00E70C53">
            <w:pPr>
              <w:spacing w:before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Revue par la banque (priori/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3FB3">
              <w:rPr>
                <w:b/>
                <w:color w:val="000000" w:themeColor="text1"/>
                <w:sz w:val="18"/>
                <w:szCs w:val="18"/>
              </w:rPr>
              <w:t>post)</w:t>
            </w:r>
          </w:p>
        </w:tc>
        <w:tc>
          <w:tcPr>
            <w:tcW w:w="2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1B8B6B3E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Publication AMI</w:t>
            </w:r>
          </w:p>
        </w:tc>
        <w:tc>
          <w:tcPr>
            <w:tcW w:w="2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4E9DE7F0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Liste restreinte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1AD7C7CB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Notification lettre d’invitation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631875E9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Ouverture des offres techniques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92D050"/>
          </w:tcPr>
          <w:p w14:paraId="3C704A34" w14:textId="08924D67" w:rsidR="00E17D14" w:rsidRPr="00243FB3" w:rsidRDefault="00E17D14" w:rsidP="002762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 xml:space="preserve">Rapport </w:t>
            </w:r>
            <w:proofErr w:type="spellStart"/>
            <w:r w:rsidRPr="00243FB3">
              <w:rPr>
                <w:b/>
                <w:color w:val="000000" w:themeColor="text1"/>
                <w:sz w:val="18"/>
                <w:szCs w:val="18"/>
              </w:rPr>
              <w:t>evaluation</w:t>
            </w:r>
            <w:proofErr w:type="spellEnd"/>
            <w:r w:rsidRPr="00243FB3">
              <w:rPr>
                <w:b/>
                <w:color w:val="000000" w:themeColor="text1"/>
                <w:sz w:val="18"/>
                <w:szCs w:val="18"/>
              </w:rPr>
              <w:t xml:space="preserve"> technique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ADB8F92" w14:textId="77777777" w:rsidR="00E17D14" w:rsidRPr="00243FB3" w:rsidRDefault="00E17D14" w:rsidP="001D11F9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Choix du consultant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141FB659" w14:textId="217E6ED7" w:rsidR="00E17D14" w:rsidRPr="00243FB3" w:rsidRDefault="00E17D14" w:rsidP="00AF3A5B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43FB3">
              <w:rPr>
                <w:b/>
                <w:color w:val="000000" w:themeColor="text1"/>
                <w:sz w:val="18"/>
                <w:szCs w:val="18"/>
              </w:rPr>
              <w:t>Négo</w:t>
            </w: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243FB3">
              <w:rPr>
                <w:b/>
                <w:color w:val="000000" w:themeColor="text1"/>
                <w:sz w:val="18"/>
                <w:szCs w:val="18"/>
              </w:rPr>
              <w:t>ciation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1FA333CC" w14:textId="2D8D5A0B" w:rsidR="00E17D14" w:rsidRPr="00243FB3" w:rsidRDefault="00E17D14" w:rsidP="00F15E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Date de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demar-rage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92D050"/>
          </w:tcPr>
          <w:p w14:paraId="09C2F791" w14:textId="31727FD0" w:rsidR="00E17D14" w:rsidRDefault="00E17D14" w:rsidP="009B54F4">
            <w:pPr>
              <w:spacing w:before="48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Délai d’exécution</w:t>
            </w:r>
          </w:p>
        </w:tc>
      </w:tr>
      <w:tr w:rsidR="008667EF" w:rsidRPr="00243FB3" w14:paraId="7C87692E" w14:textId="17A01A9E" w:rsidTr="00C45BED">
        <w:trPr>
          <w:trHeight w:val="422"/>
        </w:trPr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noWrap/>
            <w:vAlign w:val="center"/>
          </w:tcPr>
          <w:p w14:paraId="4BC5CFE8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7EC5DB15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0772B2BD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4EF350F3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62A0140B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322DCFFA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22906577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18915030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19BDFFA1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29049430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FB5C0F7" w14:textId="59BFBE6F" w:rsidR="00E17D14" w:rsidRPr="00243FB3" w:rsidRDefault="00E17D14" w:rsidP="002762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Ouverture offres finan</w:t>
            </w:r>
            <w:r>
              <w:rPr>
                <w:b/>
                <w:color w:val="000000" w:themeColor="text1"/>
                <w:sz w:val="18"/>
                <w:szCs w:val="18"/>
              </w:rPr>
              <w:t>ciers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AB8A12A" w14:textId="05D67470" w:rsidR="00E17D14" w:rsidRPr="00243FB3" w:rsidRDefault="00E17D14" w:rsidP="003254C6">
            <w:pPr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Approbation de l’évaluation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480BB581" w14:textId="77777777" w:rsidR="00E17D14" w:rsidRPr="00243FB3" w:rsidRDefault="00E17D14" w:rsidP="002762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signature des contrats</w:t>
            </w:r>
          </w:p>
        </w:tc>
        <w:tc>
          <w:tcPr>
            <w:tcW w:w="35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043EE943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7429E7ED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667EF" w:rsidRPr="00560223" w14:paraId="30597878" w14:textId="77777777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D186B" w14:textId="600E77D4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E788A" w14:textId="4B563BFA" w:rsidR="00E17D14" w:rsidRPr="00560223" w:rsidRDefault="00B4272B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2b.1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744344C2" w14:textId="66BD2606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  <w:r w:rsidRPr="00D25D8F">
              <w:rPr>
                <w:color w:val="000000" w:themeColor="text1"/>
                <w:sz w:val="18"/>
                <w:szCs w:val="18"/>
              </w:rPr>
              <w:t>Etudes d’impact environnemental et social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1EAC8C18" w14:textId="3F899240" w:rsidR="00E17D14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2 150 694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65F794C4" w14:textId="797635FE"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16E4" w14:textId="174BE96C" w:rsidR="00E17D14" w:rsidRPr="00560223" w:rsidRDefault="00E17D14" w:rsidP="0053776B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62140E" w14:textId="3CA397B5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A80DCB" w14:textId="6AFFDB42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25DAC5" w14:textId="70C73453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31-janv.-22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468FFC" w14:textId="252F3530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7-févr.-22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76E9" w14:textId="66A81B09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7-févr.-22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A39C" w14:textId="5287DC56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7-févr.-22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55EC8" w14:textId="5D3D143B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11-févr.-22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881E098" w14:textId="3B9FD8AA" w:rsidR="00E17D14" w:rsidRPr="00560223" w:rsidRDefault="00E17D14" w:rsidP="005F3177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25-févr-22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991FB10" w14:textId="3C51E260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4041F5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8667EF" w:rsidRPr="00560223" w14:paraId="2AB376E0" w14:textId="77777777" w:rsidTr="00C45BED">
        <w:trPr>
          <w:trHeight w:val="8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4DA3F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8857" w14:textId="77777777"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7DAC4931" w14:textId="77777777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4A375FA7" w14:textId="77777777"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4D9C8AA9" w14:textId="77777777"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05EBF" w14:textId="77777777"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87B3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AE59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81C0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4825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590F" w14:textId="3A6E441A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7-févr.-22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4EF8" w14:textId="42C69AC8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9-févr.-22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3549D" w14:textId="127B83AB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23-févr-22</w:t>
            </w:r>
          </w:p>
        </w:tc>
        <w:tc>
          <w:tcPr>
            <w:tcW w:w="35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431E0AE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8853E49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0F61" w:rsidRPr="00560223" w14:paraId="6FF36251" w14:textId="77777777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ABAE2" w14:textId="7D04AD1B"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39D6" w14:textId="11DC64CD" w:rsidR="00F80F61" w:rsidRPr="00560223" w:rsidRDefault="00B4272B" w:rsidP="00F80F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2b.2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3DA77007" w14:textId="486B3DC2" w:rsidR="00F80F61" w:rsidRPr="00D25D8F" w:rsidRDefault="00F80F61" w:rsidP="00F80F61">
            <w:pPr>
              <w:rPr>
                <w:color w:val="000000" w:themeColor="text1"/>
                <w:sz w:val="18"/>
                <w:szCs w:val="18"/>
              </w:rPr>
            </w:pPr>
            <w:r w:rsidRPr="00D25D8F">
              <w:rPr>
                <w:color w:val="000000" w:themeColor="text1"/>
                <w:sz w:val="18"/>
                <w:szCs w:val="18"/>
              </w:rPr>
              <w:t>Etudes architecturales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1E2CAA7F" w14:textId="71567557" w:rsidR="00F80F61" w:rsidRDefault="00F80F61" w:rsidP="00F80F61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7 738 595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15EEB0B8" w14:textId="470254FF" w:rsidR="00F80F61" w:rsidRPr="00560223" w:rsidRDefault="00F80F61" w:rsidP="00F80F61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E3B6B" w14:textId="56468ADB"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3A30AB" w14:textId="64F992B8"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9DDD3" w14:textId="557E7BED"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6FB47D" w14:textId="43632706"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18-mai-22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6C16D9" w14:textId="2337FCD4" w:rsidR="00F80F61" w:rsidRPr="00560223" w:rsidRDefault="00F80F61" w:rsidP="00F80F6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25-mai-22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4AFE" w14:textId="07393EB0" w:rsidR="00F80F61" w:rsidRPr="00560223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F3C54">
              <w:rPr>
                <w:color w:val="000000"/>
                <w:sz w:val="18"/>
                <w:szCs w:val="18"/>
              </w:rPr>
              <w:t>25-mai-22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A2AE" w14:textId="75A1ABA2" w:rsidR="00F80F61" w:rsidRPr="00560223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F3C54">
              <w:rPr>
                <w:color w:val="000000"/>
                <w:sz w:val="18"/>
                <w:szCs w:val="18"/>
              </w:rPr>
              <w:t>25-mai-22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FADBA" w14:textId="3AECAA4A" w:rsidR="00F80F61" w:rsidRPr="00560223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30-mai-22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1887B1B" w14:textId="45EBC4C7" w:rsidR="00F80F61" w:rsidRPr="00560223" w:rsidRDefault="00C45BED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15-juin</w:t>
            </w:r>
            <w:r w:rsidR="00F80F61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BE7A00A" w14:textId="6DCBB422" w:rsidR="00F80F61" w:rsidRPr="00560223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14:paraId="4262B1B9" w14:textId="77777777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1B943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CF4C3" w14:textId="77777777"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39E6CA3C" w14:textId="77777777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2EAFC2CD" w14:textId="77777777"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407466F4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E81EC" w14:textId="77777777"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080F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12AD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27A0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087C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2AFA" w14:textId="1BCCCDFD" w:rsidR="00E17D14" w:rsidRPr="00560223" w:rsidRDefault="00F80F61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25-mai-22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9FED" w14:textId="57EF246D" w:rsidR="00E17D14" w:rsidRPr="00560223" w:rsidRDefault="00F80F61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27-mai</w:t>
            </w:r>
            <w:r w:rsidR="004041F5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5F82C" w14:textId="7D5DCF86" w:rsidR="00E17D14" w:rsidRPr="00560223" w:rsidRDefault="00F80F61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13-juin</w:t>
            </w:r>
            <w:r w:rsidR="004041F5">
              <w:rPr>
                <w:color w:val="000000"/>
                <w:sz w:val="18"/>
                <w:szCs w:val="18"/>
              </w:rPr>
              <w:t>-</w:t>
            </w:r>
            <w:r w:rsidR="00E17D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13EAF36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CD494F1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41F5" w:rsidRPr="00560223" w14:paraId="55975CD2" w14:textId="77777777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630E4" w14:textId="25FB8664"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7783" w14:textId="09975455" w:rsidR="004041F5" w:rsidRPr="00560223" w:rsidRDefault="00B4272B" w:rsidP="004041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2b.3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57ABD0E1" w14:textId="7DCABEF7" w:rsidR="004041F5" w:rsidRPr="00D25D8F" w:rsidRDefault="004041F5" w:rsidP="004041F5">
            <w:pPr>
              <w:rPr>
                <w:color w:val="000000" w:themeColor="text1"/>
                <w:sz w:val="18"/>
                <w:szCs w:val="18"/>
              </w:rPr>
            </w:pPr>
            <w:r w:rsidRPr="00D25D8F">
              <w:rPr>
                <w:color w:val="000000" w:themeColor="text1"/>
                <w:sz w:val="18"/>
                <w:szCs w:val="18"/>
              </w:rPr>
              <w:t xml:space="preserve">Etudes d’ingénierie pour la construction du bâtiment CEFORGRIS 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15E13821" w14:textId="59CC5850" w:rsidR="004041F5" w:rsidRDefault="004041F5" w:rsidP="004041F5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7 738 595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428002A5" w14:textId="3F83A110" w:rsidR="004041F5" w:rsidRPr="00560223" w:rsidRDefault="004041F5" w:rsidP="004041F5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2537A" w14:textId="6B49DD5B"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793980" w14:textId="5D61B10D"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9FB699" w14:textId="07D220C2"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2CCFEA" w14:textId="78D5F1FB"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11-févr-22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13705" w14:textId="719E19DB" w:rsidR="004041F5" w:rsidRPr="00560223" w:rsidRDefault="004041F5" w:rsidP="004041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420" w14:textId="30026C41" w:rsidR="004041F5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61451C"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0C77" w14:textId="57C26FF7" w:rsidR="004041F5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61451C"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1E6BA" w14:textId="7A7C9374" w:rsidR="004041F5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ABD61F0" w14:textId="06801B68" w:rsidR="004041F5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7-mars-22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E62F680" w14:textId="013C51D3" w:rsidR="004041F5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14:paraId="7962CD7E" w14:textId="77777777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13E54" w14:textId="77777777"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10665" w14:textId="77777777" w:rsidR="00E17D14" w:rsidRPr="00560223" w:rsidRDefault="00E17D14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3F2EF721" w14:textId="77777777" w:rsidR="00E17D14" w:rsidRPr="00D25D8F" w:rsidRDefault="00E17D14" w:rsidP="00E107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4F2F01FE" w14:textId="77777777" w:rsidR="00E17D14" w:rsidRPr="00D25D8F" w:rsidRDefault="00E17D14" w:rsidP="00E1071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270BAFAA" w14:textId="77777777" w:rsidR="00E17D14" w:rsidRPr="00560223" w:rsidRDefault="00E17D14" w:rsidP="00E1071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EDD76" w14:textId="77777777"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9D09" w14:textId="77777777"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1957" w14:textId="77777777"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0BDA" w14:textId="77777777"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8BFA" w14:textId="77777777"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D13D" w14:textId="3C346606" w:rsidR="00E17D14" w:rsidRPr="00560223" w:rsidRDefault="004041F5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B55A" w14:textId="25A9DEA6" w:rsidR="00E17D14" w:rsidRPr="00560223" w:rsidRDefault="00E17D14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</w:t>
            </w:r>
            <w:r w:rsidR="004041F5">
              <w:rPr>
                <w:color w:val="000000"/>
                <w:sz w:val="18"/>
                <w:szCs w:val="18"/>
              </w:rPr>
              <w:t>févr</w:t>
            </w:r>
            <w:r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60D45" w14:textId="342E867C" w:rsidR="00E17D14" w:rsidRPr="00560223" w:rsidRDefault="004041F5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17D14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mars</w:t>
            </w:r>
            <w:r w:rsidR="00E17D14">
              <w:rPr>
                <w:color w:val="000000"/>
                <w:sz w:val="18"/>
                <w:szCs w:val="18"/>
              </w:rPr>
              <w:t>.-22</w:t>
            </w:r>
          </w:p>
        </w:tc>
        <w:tc>
          <w:tcPr>
            <w:tcW w:w="35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0D7E62A" w14:textId="77777777" w:rsidR="00E17D14" w:rsidRPr="00560223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5A5816B" w14:textId="77777777" w:rsidR="00E17D14" w:rsidRPr="00560223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0F61" w:rsidRPr="00560223" w14:paraId="457F93A9" w14:textId="77777777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C987C" w14:textId="13E85C99"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28697" w14:textId="44CE1EE4" w:rsidR="00F80F61" w:rsidRPr="00560223" w:rsidRDefault="00B4272B" w:rsidP="00F80F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2b.4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4EF23BE0" w14:textId="7E89E13E" w:rsidR="00F80F61" w:rsidRPr="00D25D8F" w:rsidRDefault="00F80F61" w:rsidP="00F80F61">
            <w:pPr>
              <w:rPr>
                <w:color w:val="000000" w:themeColor="text1"/>
                <w:sz w:val="18"/>
                <w:szCs w:val="18"/>
              </w:rPr>
            </w:pPr>
            <w:r w:rsidRPr="00D25D8F">
              <w:rPr>
                <w:color w:val="000000" w:themeColor="text1"/>
                <w:sz w:val="18"/>
                <w:szCs w:val="18"/>
              </w:rPr>
              <w:t>Etudes géotechnique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291C3EC7" w14:textId="4DE9E435" w:rsidR="00F80F61" w:rsidRDefault="00F80F61" w:rsidP="00F80F61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2 234 724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373CAE83" w14:textId="37C6C844" w:rsidR="00F80F61" w:rsidRPr="00560223" w:rsidRDefault="00F80F61" w:rsidP="00F80F61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B4E1" w14:textId="0BBDD82F"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CAD4AF" w14:textId="500966EB"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4E1937" w14:textId="13BE19D1" w:rsidR="00F80F61" w:rsidRPr="00560223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2A0C13" w14:textId="5F262D7E" w:rsidR="00F80F61" w:rsidRPr="00D25D8F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21-févr-22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E1E79" w14:textId="14458CEE" w:rsidR="00F80F61" w:rsidRPr="00D25D8F" w:rsidRDefault="00F80F61" w:rsidP="00F80F6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28-févr-22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059D" w14:textId="7D82FADC" w:rsidR="00F80F61" w:rsidRPr="00D25D8F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3659AB">
              <w:rPr>
                <w:color w:val="000000"/>
                <w:sz w:val="18"/>
                <w:szCs w:val="18"/>
              </w:rPr>
              <w:t>28-févr-22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2309" w14:textId="124A9BF5" w:rsidR="00F80F61" w:rsidRPr="00D25D8F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3659AB">
              <w:rPr>
                <w:color w:val="000000"/>
                <w:sz w:val="18"/>
                <w:szCs w:val="18"/>
              </w:rPr>
              <w:t>28-févr-22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509A7" w14:textId="0DE6987B" w:rsidR="00F80F61" w:rsidRPr="00D25D8F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4-mars.-22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D102F65" w14:textId="6716A33A" w:rsidR="00F80F61" w:rsidRPr="00560223" w:rsidRDefault="00F80F61" w:rsidP="00C45BED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</w:t>
            </w:r>
            <w:r w:rsidR="00C45BED">
              <w:rPr>
                <w:color w:val="000000"/>
                <w:sz w:val="18"/>
                <w:szCs w:val="18"/>
              </w:rPr>
              <w:t>mars</w:t>
            </w:r>
            <w:r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0F72CD4" w14:textId="7E353E83" w:rsidR="00F80F61" w:rsidRPr="00560223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14:paraId="13ECEB6A" w14:textId="77777777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58C0D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A8DBD" w14:textId="77777777"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2A7C5C49" w14:textId="77777777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31B1182A" w14:textId="77777777"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471ADDD2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CAE4F" w14:textId="77777777"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F18E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9AF2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FEE6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6DE2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5702" w14:textId="65358C01" w:rsidR="00E17D14" w:rsidRPr="00D25D8F" w:rsidRDefault="00F80F61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28-févr-22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D4C0" w14:textId="47EC0EBE" w:rsidR="00E17D14" w:rsidRPr="00D25D8F" w:rsidRDefault="00F80F61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17D14">
              <w:rPr>
                <w:color w:val="000000"/>
                <w:sz w:val="18"/>
                <w:szCs w:val="18"/>
              </w:rPr>
              <w:t>-mars-22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1883D" w14:textId="59DB0A90" w:rsidR="00E17D14" w:rsidRPr="00D25D8F" w:rsidRDefault="00F80F61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E17D14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mars</w:t>
            </w:r>
            <w:r w:rsidR="00E17D14">
              <w:rPr>
                <w:color w:val="000000"/>
                <w:sz w:val="18"/>
                <w:szCs w:val="18"/>
              </w:rPr>
              <w:t>.-22</w:t>
            </w:r>
          </w:p>
        </w:tc>
        <w:tc>
          <w:tcPr>
            <w:tcW w:w="35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41478BB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0687F6B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67EF" w:rsidRPr="00560223" w14:paraId="3E3259E6" w14:textId="77777777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4C178" w14:textId="14849021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EF5F4" w14:textId="2DD9A491" w:rsidR="00E17D14" w:rsidRPr="00560223" w:rsidRDefault="00B4272B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2b.5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0EDE77EC" w14:textId="6FDFA9EF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  <w:r w:rsidRPr="00D25D8F">
              <w:rPr>
                <w:color w:val="000000" w:themeColor="text1"/>
                <w:sz w:val="18"/>
                <w:szCs w:val="18"/>
              </w:rPr>
              <w:t>Etudes de sécurité incendie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6FF9BFC6" w14:textId="50C666CF" w:rsidR="00E17D14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320 593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5141492B" w14:textId="5FFDB04B"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0D88D" w14:textId="0D1B3AC0"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08292" w14:textId="18171F69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7B2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BE03B7" w14:textId="4A1CAD26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7B2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A153CE" w14:textId="47423E3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21-mars-22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18D4E3" w14:textId="5359B20D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28-mars-22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D424" w14:textId="1719F350"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30-mars-22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5473" w14:textId="4C8000D5"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4-avr.-22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2A4C7" w14:textId="33FC8A73" w:rsidR="00E17D14" w:rsidRPr="00D25D8F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18-avr.-22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D4860CD" w14:textId="3DD68317" w:rsidR="00E17D14" w:rsidRPr="00560223" w:rsidRDefault="00C45BED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17D14">
              <w:rPr>
                <w:color w:val="000000"/>
                <w:sz w:val="18"/>
                <w:szCs w:val="18"/>
              </w:rPr>
              <w:t>-mai-22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CB671A3" w14:textId="73BDA146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14:paraId="07A7E422" w14:textId="77777777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8F2A5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6EB8" w14:textId="77777777"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1BF16D53" w14:textId="77777777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1ABBF98D" w14:textId="77777777"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32D8D79F" w14:textId="77777777"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C7B4" w14:textId="77777777"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0F2B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C91A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B42D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F200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A0B2" w14:textId="14BE6586"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4-avr.-22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BD6E" w14:textId="4E01E81A" w:rsidR="00E17D14" w:rsidRPr="00D25D8F" w:rsidRDefault="00E17D14" w:rsidP="00E17D1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11-avr.-22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00D0A" w14:textId="4EFC2A4F"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2-mai.-22</w:t>
            </w:r>
          </w:p>
        </w:tc>
        <w:tc>
          <w:tcPr>
            <w:tcW w:w="35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F50F792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0368C0F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67EF" w:rsidRPr="00560223" w14:paraId="504B7800" w14:textId="77777777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0AD9D" w14:textId="7BB22DA5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45DC" w14:textId="677359BA" w:rsidR="00E17D14" w:rsidRPr="00560223" w:rsidRDefault="00B4272B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3b.1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6C32036D" w14:textId="65242B5C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  <w:r w:rsidRPr="00841F7F">
              <w:rPr>
                <w:color w:val="000000" w:themeColor="text1"/>
                <w:sz w:val="18"/>
                <w:szCs w:val="18"/>
              </w:rPr>
              <w:t>Développement du plan d’affaire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0BF2948D" w14:textId="227C9F20" w:rsidR="00E17D14" w:rsidRPr="00BB327D" w:rsidRDefault="00E17D14" w:rsidP="003377EF">
            <w:pPr>
              <w:spacing w:before="360"/>
              <w:jc w:val="center"/>
              <w:rPr>
                <w:color w:val="000000"/>
                <w:sz w:val="18"/>
                <w:szCs w:val="18"/>
              </w:rPr>
            </w:pPr>
            <w:r w:rsidRPr="00BB327D">
              <w:rPr>
                <w:color w:val="000000"/>
                <w:sz w:val="18"/>
                <w:szCs w:val="18"/>
              </w:rPr>
              <w:t>5 283 278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6BD5C740" w14:textId="2261140D"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9E395" w14:textId="68A989A6"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C6C06" w14:textId="1A859F6B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5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B8F20F" w14:textId="1341917C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5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2AE5B1" w14:textId="3310700B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1-avr.-22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BA92A3" w14:textId="18A72F3D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8-avr.-22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612B" w14:textId="2D40EE2C"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11-avr.-22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5BF4" w14:textId="2EFDC73B"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14-avr.-22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8755D" w14:textId="58D0F394"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26-avr.-22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1C77" w14:textId="587B5251" w:rsidR="00E17D14" w:rsidRPr="00560223" w:rsidRDefault="00C45BED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E17D14">
              <w:rPr>
                <w:color w:val="000000"/>
                <w:sz w:val="18"/>
                <w:szCs w:val="18"/>
              </w:rPr>
              <w:t>-mai-22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FFD75" w14:textId="6D3B5330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14:paraId="5605AAB0" w14:textId="77777777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FACB7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1B7AF" w14:textId="77777777"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82067D3" w14:textId="77777777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5FB5476E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79A68" w14:textId="77777777"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B7B3E" w14:textId="77777777"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F648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EC32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AF1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02E9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52BA" w14:textId="631D6A1A"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14-avr.-22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783F" w14:textId="7A7C5284"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19-avr.-22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71EF17" w14:textId="0E768173" w:rsidR="00E17D14" w:rsidRPr="00D25D8F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10-mai-22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15E8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B22DF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45BED" w:rsidRPr="00560223" w14:paraId="57875AEB" w14:textId="77777777" w:rsidTr="00DE1570">
        <w:trPr>
          <w:trHeight w:val="63"/>
        </w:trPr>
        <w:tc>
          <w:tcPr>
            <w:tcW w:w="20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E461F" w14:textId="0A148508" w:rsidR="00C45BED" w:rsidRPr="00560223" w:rsidRDefault="00C45BED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4C085" w14:textId="3AF69B58" w:rsidR="00C45BED" w:rsidRPr="00560223" w:rsidRDefault="0072029D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41" w:type="pct"/>
            <w:vMerge w:val="restart"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13CA8892" w14:textId="704E13E2" w:rsidR="00C45BED" w:rsidRPr="00D25D8F" w:rsidRDefault="00C45BED" w:rsidP="003377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Suivi contrôle des travaux de rénovation du</w:t>
            </w:r>
            <w:r w:rsidRPr="004C3A36">
              <w:rPr>
                <w:color w:val="000000" w:themeColor="text1"/>
                <w:sz w:val="18"/>
                <w:szCs w:val="18"/>
              </w:rPr>
              <w:t xml:space="preserve"> local du Centre de Compétence en éducation numérique</w:t>
            </w:r>
          </w:p>
        </w:tc>
        <w:tc>
          <w:tcPr>
            <w:tcW w:w="35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5BE60787" w14:textId="47787B18" w:rsidR="00C45BED" w:rsidRPr="00D25D8F" w:rsidRDefault="00C45BED" w:rsidP="00E17D14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2 500 000 </w:t>
            </w:r>
          </w:p>
        </w:tc>
        <w:tc>
          <w:tcPr>
            <w:tcW w:w="249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15C01272" w14:textId="327A6BB5" w:rsidR="00C45BED" w:rsidRPr="00560223" w:rsidRDefault="00C45BED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9057FD" w14:textId="642C52E1" w:rsidR="00C45BED" w:rsidRPr="00560223" w:rsidRDefault="00C45BED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8C3DB5" w14:textId="12FC93A4" w:rsidR="00C45BED" w:rsidRPr="00560223" w:rsidRDefault="00C45BED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281675" w14:textId="2FD2CF6F" w:rsidR="00C45BED" w:rsidRPr="00560223" w:rsidRDefault="00C45BED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F247D8" w14:textId="4F3BD20E" w:rsidR="00C45BED" w:rsidRPr="00D25D8F" w:rsidRDefault="00C45BED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20-janv-22</w:t>
            </w:r>
          </w:p>
        </w:tc>
        <w:tc>
          <w:tcPr>
            <w:tcW w:w="35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BAEBEE" w14:textId="2675A192" w:rsidR="00C45BED" w:rsidRPr="00D25D8F" w:rsidRDefault="00C45BED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27-janv-22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E7B9" w14:textId="0A7D06C7" w:rsidR="00C45BED" w:rsidRDefault="00C45BED" w:rsidP="003377EF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27-janv-22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6B03" w14:textId="590E22FA" w:rsidR="00C45BED" w:rsidRDefault="00C45BED" w:rsidP="003377EF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27-janv-22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8544E2" w14:textId="59E3E2BA" w:rsidR="00C45BED" w:rsidRDefault="00C45BED" w:rsidP="00C45BED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2-févr-22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5010" w14:textId="5F5C740C" w:rsidR="00C45BED" w:rsidRPr="00560223" w:rsidRDefault="00C45BED" w:rsidP="00C45BED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14-févr-22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FC7E56" w14:textId="72408B59" w:rsidR="00C45BED" w:rsidRPr="00560223" w:rsidRDefault="00C45BED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 jrs</w:t>
            </w:r>
          </w:p>
        </w:tc>
      </w:tr>
      <w:tr w:rsidR="00C45BED" w:rsidRPr="00560223" w14:paraId="550B7531" w14:textId="77777777" w:rsidTr="00DE507C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1E105" w14:textId="77777777" w:rsidR="00C45BED" w:rsidRDefault="00C45BED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5D06" w14:textId="77777777" w:rsidR="00C45BED" w:rsidRPr="00560223" w:rsidRDefault="00C45BED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8F791B6" w14:textId="77777777" w:rsidR="00C45BED" w:rsidRDefault="00C45BED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3C9DC77D" w14:textId="77777777" w:rsidR="00C45BED" w:rsidRDefault="00C45BED" w:rsidP="00E17D14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ACE1F" w14:textId="77777777" w:rsidR="00C45BED" w:rsidRDefault="00C45BED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22838" w14:textId="77777777" w:rsidR="00C45BED" w:rsidRDefault="00C45BED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C595" w14:textId="77777777" w:rsidR="00C45BED" w:rsidRDefault="00C45BED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CBC8" w14:textId="77777777" w:rsidR="00C45BED" w:rsidRDefault="00C45BED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8BA7" w14:textId="77777777" w:rsidR="00C45BED" w:rsidRDefault="00C45BED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50E5" w14:textId="77777777" w:rsidR="00C45BED" w:rsidRDefault="00C45BED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491E" w14:textId="385BE81E" w:rsidR="00C45BED" w:rsidRDefault="00C45BED" w:rsidP="003377EF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27-janv-22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DB57" w14:textId="0245670E" w:rsidR="00C45BED" w:rsidRDefault="00C45BED" w:rsidP="003377EF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31-janv-22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797178" w14:textId="2EC5FF52" w:rsidR="00C45BED" w:rsidRDefault="00C45BED" w:rsidP="003377EF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11-févr-22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F2C5" w14:textId="77777777" w:rsidR="00C45BED" w:rsidRDefault="00C45BED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831CE" w14:textId="77777777" w:rsidR="00C45BED" w:rsidRDefault="00C45BED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67EF" w:rsidRPr="00243FB3" w14:paraId="59D07FA9" w14:textId="39F7A21D" w:rsidTr="00C45BED">
        <w:trPr>
          <w:trHeight w:val="273"/>
        </w:trPr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DC263D4" w14:textId="73917715" w:rsidR="00E17D14" w:rsidRPr="00243FB3" w:rsidRDefault="00E17D14" w:rsidP="00BB327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1F9A2361" w14:textId="451F2E55" w:rsidR="00E17D14" w:rsidRPr="00C45BED" w:rsidRDefault="00FE4C77" w:rsidP="00457C2A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C45BED">
              <w:rPr>
                <w:b/>
                <w:color w:val="000000"/>
                <w:sz w:val="18"/>
                <w:szCs w:val="18"/>
              </w:rPr>
              <w:t>27 966 479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76865EA" w14:textId="77777777" w:rsidR="00E17D14" w:rsidRPr="00243FB3" w:rsidRDefault="00E17D14" w:rsidP="00E134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843F" w14:textId="77777777" w:rsidR="00E17D14" w:rsidRPr="00243FB3" w:rsidRDefault="00E17D14" w:rsidP="00E134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2E3D" w14:textId="77777777"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AD3B2" w14:textId="77777777"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1EF8" w14:textId="77777777"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D8A1" w14:textId="77777777"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B455E" w14:textId="5B97BF7B"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411FC8" w14:textId="77777777"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1A6D2695" w14:textId="77777777"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6DDD52" w14:textId="77777777"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6C13137E" w14:textId="77777777" w:rsidR="00E17D14" w:rsidRPr="00243FB3" w:rsidRDefault="00E17D14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CCA691F" w14:textId="77777777" w:rsidR="00910323" w:rsidRDefault="00910323" w:rsidP="00077C89">
      <w:pPr>
        <w:jc w:val="both"/>
      </w:pPr>
    </w:p>
    <w:p w14:paraId="6C2F82AE" w14:textId="77777777" w:rsidR="00F707CB" w:rsidRPr="00F707CB" w:rsidRDefault="00F707CB" w:rsidP="00077C89">
      <w:pPr>
        <w:jc w:val="both"/>
        <w:rPr>
          <w:b/>
        </w:rPr>
        <w:sectPr w:rsidR="00F707CB" w:rsidRPr="00F707CB" w:rsidSect="00EF2ECA">
          <w:pgSz w:w="15840" w:h="12240" w:orient="landscape"/>
          <w:pgMar w:top="851" w:right="851" w:bottom="851" w:left="851" w:header="720" w:footer="720" w:gutter="0"/>
          <w:cols w:space="720"/>
          <w:docGrid w:linePitch="360"/>
        </w:sectPr>
      </w:pPr>
    </w:p>
    <w:p w14:paraId="56C4ED80" w14:textId="77777777" w:rsidR="00B65396" w:rsidRPr="00216279" w:rsidRDefault="00B65396" w:rsidP="00B65396">
      <w:pPr>
        <w:pStyle w:val="Normalcentr"/>
        <w:spacing w:after="120" w:line="276" w:lineRule="auto"/>
        <w:ind w:left="-454" w:right="-454" w:firstLine="0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II</w:t>
      </w:r>
      <w:r w:rsidRPr="00216279">
        <w:rPr>
          <w:rFonts w:ascii="Times New Roman" w:hAnsi="Times New Roman"/>
          <w:b/>
          <w:color w:val="000000"/>
          <w:szCs w:val="24"/>
        </w:rPr>
        <w:t xml:space="preserve">- </w:t>
      </w:r>
      <w:r w:rsidRPr="00216279">
        <w:rPr>
          <w:rFonts w:ascii="Times New Roman" w:hAnsi="Times New Roman"/>
          <w:b/>
          <w:color w:val="000000"/>
          <w:szCs w:val="24"/>
          <w:u w:val="single"/>
        </w:rPr>
        <w:t>DIVERS</w:t>
      </w:r>
    </w:p>
    <w:p w14:paraId="5BD838F1" w14:textId="77777777" w:rsidR="00B65396" w:rsidRPr="008E3021" w:rsidRDefault="00B65396" w:rsidP="00B65396">
      <w:pPr>
        <w:pStyle w:val="Listecouleur-Accent11"/>
        <w:tabs>
          <w:tab w:val="left" w:pos="709"/>
          <w:tab w:val="left" w:pos="851"/>
        </w:tabs>
        <w:spacing w:after="120"/>
        <w:ind w:left="-454" w:right="-454"/>
        <w:jc w:val="both"/>
        <w:rPr>
          <w:color w:val="000000"/>
          <w:szCs w:val="24"/>
        </w:rPr>
      </w:pPr>
      <w:r>
        <w:rPr>
          <w:color w:val="000000"/>
          <w:szCs w:val="24"/>
        </w:rPr>
        <w:t>Des conseils du Directeur du contrôle de marchés publics et des engagements financiers pour une bonne exécution du budget ont constitué les points de divers.</w:t>
      </w:r>
    </w:p>
    <w:p w14:paraId="09D3E62B" w14:textId="160D12BF" w:rsidR="00B65396" w:rsidRDefault="00B65396" w:rsidP="00B65396">
      <w:pPr>
        <w:pStyle w:val="Listecouleur-Accent11"/>
        <w:tabs>
          <w:tab w:val="left" w:pos="567"/>
        </w:tabs>
        <w:spacing w:before="120"/>
        <w:ind w:left="-454" w:right="-454"/>
        <w:jc w:val="both"/>
        <w:rPr>
          <w:color w:val="000000"/>
          <w:szCs w:val="24"/>
        </w:rPr>
      </w:pPr>
      <w:r>
        <w:rPr>
          <w:color w:val="000000"/>
          <w:szCs w:val="24"/>
        </w:rPr>
        <w:t>Après avoir remercié les participants pour leur attention soutenue et leur contribution avisée, le président du comité a levé la séance à 15 heures 30mn.</w:t>
      </w:r>
    </w:p>
    <w:p w14:paraId="1168746C" w14:textId="6C26067D" w:rsidR="00457C2A" w:rsidRDefault="00457C2A" w:rsidP="00457C2A">
      <w:pPr>
        <w:pStyle w:val="Listecouleur-Accent11"/>
        <w:spacing w:before="360"/>
        <w:ind w:left="-283" w:right="-624"/>
        <w:jc w:val="both"/>
        <w:rPr>
          <w:color w:val="000000"/>
          <w:szCs w:val="24"/>
        </w:rPr>
      </w:pPr>
      <w:r w:rsidRPr="00CA269B">
        <w:rPr>
          <w:color w:val="000000"/>
          <w:szCs w:val="24"/>
        </w:rPr>
        <w:t>Le rapporteur du comité</w:t>
      </w:r>
      <w:r w:rsidRPr="00CA269B">
        <w:rPr>
          <w:b/>
          <w:color w:val="000000"/>
          <w:szCs w:val="24"/>
        </w:rPr>
        <w:t xml:space="preserve"> </w:t>
      </w:r>
      <w:r w:rsidRPr="00211101">
        <w:rPr>
          <w:b/>
          <w:color w:val="000000"/>
          <w:szCs w:val="24"/>
        </w:rPr>
        <w:t xml:space="preserve">                                                          </w:t>
      </w:r>
      <w:r>
        <w:rPr>
          <w:b/>
          <w:color w:val="000000"/>
          <w:szCs w:val="24"/>
        </w:rPr>
        <w:t xml:space="preserve">        </w:t>
      </w:r>
      <w:r w:rsidRPr="00211101">
        <w:rPr>
          <w:b/>
          <w:color w:val="000000"/>
          <w:szCs w:val="24"/>
        </w:rPr>
        <w:t xml:space="preserve"> </w:t>
      </w:r>
      <w:r w:rsidRPr="00CA269B">
        <w:rPr>
          <w:color w:val="000000"/>
          <w:szCs w:val="24"/>
        </w:rPr>
        <w:t>Le Président du comité</w:t>
      </w:r>
    </w:p>
    <w:p w14:paraId="71C3D2B1" w14:textId="77777777" w:rsidR="004122C2" w:rsidRDefault="004122C2" w:rsidP="00B65396">
      <w:pPr>
        <w:pStyle w:val="Listecouleur-Accent11"/>
        <w:spacing w:before="120"/>
        <w:ind w:left="-454" w:right="-624"/>
        <w:jc w:val="both"/>
        <w:rPr>
          <w:color w:val="000000"/>
          <w:szCs w:val="24"/>
        </w:rPr>
      </w:pPr>
    </w:p>
    <w:p w14:paraId="0076BA1B" w14:textId="77777777" w:rsidR="004122C2" w:rsidRDefault="004122C2" w:rsidP="00B65396">
      <w:pPr>
        <w:pStyle w:val="Listecouleur-Accent11"/>
        <w:spacing w:before="120"/>
        <w:ind w:left="-454" w:right="-624"/>
        <w:jc w:val="both"/>
        <w:rPr>
          <w:color w:val="000000"/>
          <w:szCs w:val="24"/>
        </w:rPr>
      </w:pPr>
    </w:p>
    <w:p w14:paraId="65CE3D34" w14:textId="77777777" w:rsidR="004122C2" w:rsidRDefault="004122C2" w:rsidP="00B65396">
      <w:pPr>
        <w:pStyle w:val="Listecouleur-Accent11"/>
        <w:spacing w:before="120"/>
        <w:ind w:left="-454" w:right="-624"/>
        <w:jc w:val="both"/>
        <w:rPr>
          <w:color w:val="000000"/>
          <w:szCs w:val="24"/>
        </w:rPr>
      </w:pPr>
    </w:p>
    <w:p w14:paraId="340ED1DA" w14:textId="77777777" w:rsidR="004122C2" w:rsidRDefault="004122C2" w:rsidP="00B65396">
      <w:pPr>
        <w:pStyle w:val="Listecouleur-Accent11"/>
        <w:spacing w:before="120"/>
        <w:ind w:left="-454" w:right="-624"/>
        <w:jc w:val="both"/>
        <w:rPr>
          <w:color w:val="000000"/>
          <w:szCs w:val="24"/>
        </w:rPr>
      </w:pPr>
    </w:p>
    <w:p w14:paraId="379574F5" w14:textId="77777777" w:rsidR="004122C2" w:rsidRPr="004122C2" w:rsidRDefault="004122C2" w:rsidP="00B65396">
      <w:pPr>
        <w:pStyle w:val="Listecouleur-Accent11"/>
        <w:spacing w:before="120"/>
        <w:ind w:left="-454" w:right="-624"/>
        <w:jc w:val="both"/>
        <w:rPr>
          <w:color w:val="000000"/>
          <w:szCs w:val="24"/>
        </w:rPr>
      </w:pPr>
    </w:p>
    <w:p w14:paraId="5DCCDCAD" w14:textId="5BB1DC35" w:rsidR="00C53DEE" w:rsidRDefault="004122C2" w:rsidP="00B65396">
      <w:pPr>
        <w:pStyle w:val="Listecouleur-Accent11"/>
        <w:spacing w:before="120" w:line="360" w:lineRule="auto"/>
        <w:ind w:left="-454" w:right="-624"/>
        <w:rPr>
          <w:b/>
          <w:color w:val="000000"/>
          <w:szCs w:val="24"/>
          <w:u w:val="single"/>
        </w:rPr>
      </w:pPr>
      <w:r w:rsidRPr="00CA269B">
        <w:rPr>
          <w:b/>
          <w:color w:val="000000"/>
          <w:szCs w:val="24"/>
          <w:u w:val="single"/>
        </w:rPr>
        <w:t>Mme José Apolline TRAORE/HIEN</w:t>
      </w:r>
      <w:r>
        <w:rPr>
          <w:color w:val="000000"/>
          <w:szCs w:val="24"/>
        </w:rPr>
        <w:t xml:space="preserve">                                                   </w:t>
      </w:r>
      <w:r w:rsidRPr="00CA269B">
        <w:rPr>
          <w:b/>
          <w:color w:val="000000"/>
          <w:szCs w:val="24"/>
          <w:u w:val="single"/>
        </w:rPr>
        <w:t>Sylvain TAPSOBA</w:t>
      </w:r>
    </w:p>
    <w:p w14:paraId="173AB5B0" w14:textId="77777777" w:rsidR="00C53DEE" w:rsidRP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  <w:r w:rsidRPr="00C53DEE">
        <w:rPr>
          <w:color w:val="000000"/>
          <w:szCs w:val="24"/>
        </w:rPr>
        <w:t>Le Coordonnateur du Centre</w:t>
      </w:r>
    </w:p>
    <w:p w14:paraId="4258D670" w14:textId="77777777" w:rsidR="00C53DEE" w:rsidRDefault="00C53DEE" w:rsidP="00C53DEE">
      <w:pPr>
        <w:pStyle w:val="Listecouleur-Accent11"/>
        <w:spacing w:before="120" w:line="360" w:lineRule="auto"/>
        <w:ind w:left="0" w:right="-624"/>
        <w:rPr>
          <w:b/>
          <w:color w:val="000000"/>
          <w:szCs w:val="24"/>
          <w:u w:val="single"/>
        </w:rPr>
      </w:pPr>
    </w:p>
    <w:p w14:paraId="652754B0" w14:textId="5355C4EF" w:rsid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b/>
          <w:color w:val="000000"/>
          <w:szCs w:val="24"/>
          <w:u w:val="single"/>
        </w:rPr>
      </w:pPr>
    </w:p>
    <w:p w14:paraId="1C70EAF4" w14:textId="77777777" w:rsidR="00AE4975" w:rsidRDefault="00AE4975" w:rsidP="00C53DEE">
      <w:pPr>
        <w:pStyle w:val="Listecouleur-Accent11"/>
        <w:spacing w:before="120" w:line="360" w:lineRule="auto"/>
        <w:ind w:left="-567" w:right="-624"/>
        <w:jc w:val="center"/>
        <w:rPr>
          <w:b/>
          <w:color w:val="000000"/>
          <w:szCs w:val="24"/>
          <w:u w:val="single"/>
        </w:rPr>
      </w:pPr>
    </w:p>
    <w:p w14:paraId="30E8C126" w14:textId="77777777" w:rsidR="00B57F3C" w:rsidRDefault="00B57F3C" w:rsidP="00C53DEE">
      <w:pPr>
        <w:pStyle w:val="Listecouleur-Accent11"/>
        <w:spacing w:before="120" w:line="360" w:lineRule="auto"/>
        <w:ind w:left="-567" w:right="-624"/>
        <w:jc w:val="center"/>
        <w:rPr>
          <w:b/>
          <w:color w:val="000000"/>
          <w:szCs w:val="24"/>
          <w:u w:val="single"/>
        </w:rPr>
      </w:pPr>
    </w:p>
    <w:p w14:paraId="215DEA96" w14:textId="393B07D5" w:rsidR="00B57F3C" w:rsidRPr="003377EF" w:rsidRDefault="002E2DB3" w:rsidP="003377EF">
      <w:pPr>
        <w:pStyle w:val="Listecouleur-Accent11"/>
        <w:spacing w:line="360" w:lineRule="auto"/>
        <w:ind w:left="-567" w:right="-624"/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D</w:t>
      </w:r>
      <w:bookmarkStart w:id="0" w:name="_GoBack"/>
      <w:bookmarkEnd w:id="0"/>
      <w:r w:rsidR="00C53DEE">
        <w:rPr>
          <w:b/>
          <w:color w:val="000000"/>
          <w:szCs w:val="24"/>
          <w:u w:val="single"/>
        </w:rPr>
        <w:t xml:space="preserve">r </w:t>
      </w:r>
      <w:r w:rsidR="00F204A0">
        <w:rPr>
          <w:b/>
          <w:color w:val="000000"/>
          <w:szCs w:val="24"/>
          <w:u w:val="single"/>
        </w:rPr>
        <w:t>MAGNINI</w:t>
      </w:r>
    </w:p>
    <w:p w14:paraId="2AFD40C1" w14:textId="77777777" w:rsid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  <w:r w:rsidRPr="00C53DEE">
        <w:rPr>
          <w:color w:val="000000"/>
          <w:szCs w:val="24"/>
        </w:rPr>
        <w:t>Le Président de l</w:t>
      </w:r>
      <w:r>
        <w:rPr>
          <w:color w:val="000000"/>
          <w:szCs w:val="24"/>
        </w:rPr>
        <w:t>’</w:t>
      </w:r>
      <w:r w:rsidRPr="00C53DEE">
        <w:rPr>
          <w:color w:val="000000"/>
          <w:szCs w:val="24"/>
        </w:rPr>
        <w:t>Université Joseph KI-ZERBO</w:t>
      </w:r>
    </w:p>
    <w:p w14:paraId="50A9F1CC" w14:textId="77777777" w:rsid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</w:p>
    <w:p w14:paraId="22ADF61A" w14:textId="3054996D" w:rsid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</w:p>
    <w:p w14:paraId="388EA4D1" w14:textId="77777777" w:rsidR="00AE4975" w:rsidRDefault="00AE4975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</w:p>
    <w:p w14:paraId="06C718DE" w14:textId="77777777" w:rsidR="00C53DEE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color w:val="000000"/>
          <w:szCs w:val="24"/>
        </w:rPr>
      </w:pPr>
    </w:p>
    <w:p w14:paraId="1F11B2D3" w14:textId="77777777" w:rsidR="00C53DEE" w:rsidRDefault="00C53DEE" w:rsidP="00C53DEE">
      <w:pPr>
        <w:pStyle w:val="Listecouleur-Accent11"/>
        <w:ind w:left="-567" w:right="-624"/>
        <w:jc w:val="center"/>
        <w:rPr>
          <w:b/>
          <w:color w:val="000000"/>
          <w:szCs w:val="24"/>
          <w:u w:val="single"/>
        </w:rPr>
      </w:pPr>
      <w:r w:rsidRPr="00C53DEE">
        <w:rPr>
          <w:b/>
          <w:color w:val="000000"/>
          <w:szCs w:val="24"/>
          <w:u w:val="single"/>
        </w:rPr>
        <w:t xml:space="preserve">Pr </w:t>
      </w:r>
      <w:proofErr w:type="spellStart"/>
      <w:r w:rsidRPr="00C53DEE">
        <w:rPr>
          <w:b/>
          <w:color w:val="000000"/>
          <w:szCs w:val="24"/>
          <w:u w:val="single"/>
        </w:rPr>
        <w:t>Rabiou</w:t>
      </w:r>
      <w:proofErr w:type="spellEnd"/>
      <w:r w:rsidRPr="00C53DEE">
        <w:rPr>
          <w:b/>
          <w:color w:val="000000"/>
          <w:szCs w:val="24"/>
          <w:u w:val="single"/>
        </w:rPr>
        <w:t xml:space="preserve"> CISSE</w:t>
      </w:r>
    </w:p>
    <w:p w14:paraId="050608A5" w14:textId="77777777" w:rsidR="00C53DEE" w:rsidRPr="00297FA5" w:rsidRDefault="00C53DEE" w:rsidP="00C53DEE">
      <w:pPr>
        <w:jc w:val="center"/>
        <w:rPr>
          <w:rFonts w:ascii="Monotype Corsiva" w:hAnsi="Monotype Corsiva"/>
          <w:sz w:val="20"/>
          <w:szCs w:val="20"/>
        </w:rPr>
      </w:pPr>
      <w:r w:rsidRPr="00297FA5">
        <w:rPr>
          <w:rFonts w:ascii="Monotype Corsiva" w:hAnsi="Monotype Corsiva"/>
          <w:sz w:val="20"/>
          <w:szCs w:val="20"/>
        </w:rPr>
        <w:t>Chevalier de l’Ordre national</w:t>
      </w:r>
    </w:p>
    <w:p w14:paraId="1E40421C" w14:textId="597DD194" w:rsidR="004122C2" w:rsidRPr="00F204A0" w:rsidRDefault="00C53DEE" w:rsidP="00F204A0">
      <w:pPr>
        <w:jc w:val="center"/>
        <w:rPr>
          <w:rFonts w:ascii="Monotype Corsiva" w:hAnsi="Monotype Corsiva"/>
          <w:sz w:val="20"/>
          <w:szCs w:val="20"/>
        </w:rPr>
      </w:pPr>
      <w:r w:rsidRPr="00297FA5">
        <w:rPr>
          <w:rFonts w:ascii="Monotype Corsiva" w:hAnsi="Monotype Corsiva"/>
          <w:sz w:val="20"/>
          <w:szCs w:val="20"/>
        </w:rPr>
        <w:t>Officier de l’Ordre de</w:t>
      </w:r>
      <w:r w:rsidR="00B57F3C" w:rsidRPr="00297FA5">
        <w:rPr>
          <w:rFonts w:ascii="Monotype Corsiva" w:hAnsi="Monotype Corsiva"/>
          <w:sz w:val="20"/>
          <w:szCs w:val="20"/>
        </w:rPr>
        <w:t>s</w:t>
      </w:r>
      <w:r w:rsidRPr="00297FA5">
        <w:rPr>
          <w:rFonts w:ascii="Monotype Corsiva" w:hAnsi="Monotype Corsiva"/>
          <w:sz w:val="20"/>
          <w:szCs w:val="20"/>
        </w:rPr>
        <w:t xml:space="preserve"> Palmes académiques</w:t>
      </w:r>
    </w:p>
    <w:sectPr w:rsidR="004122C2" w:rsidRPr="00F204A0" w:rsidSect="00173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9A9D8" w14:textId="77777777" w:rsidR="009A50B7" w:rsidRDefault="009A50B7" w:rsidP="00D07357">
      <w:r>
        <w:separator/>
      </w:r>
    </w:p>
  </w:endnote>
  <w:endnote w:type="continuationSeparator" w:id="0">
    <w:p w14:paraId="689D12E8" w14:textId="77777777" w:rsidR="009A50B7" w:rsidRDefault="009A50B7" w:rsidP="00D0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0DF0" w14:textId="65CFC540" w:rsidR="004041F5" w:rsidRDefault="004041F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E2DB3" w:rsidRPr="002E2DB3">
      <w:rPr>
        <w:noProof/>
        <w:lang w:val="fr-FR"/>
      </w:rPr>
      <w:t>7</w:t>
    </w:r>
    <w:r>
      <w:fldChar w:fldCharType="end"/>
    </w:r>
  </w:p>
  <w:p w14:paraId="1D999186" w14:textId="77777777" w:rsidR="004041F5" w:rsidRDefault="004041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E7B03" w14:textId="77777777" w:rsidR="009A50B7" w:rsidRDefault="009A50B7" w:rsidP="00D07357">
      <w:r>
        <w:separator/>
      </w:r>
    </w:p>
  </w:footnote>
  <w:footnote w:type="continuationSeparator" w:id="0">
    <w:p w14:paraId="3D19DDE3" w14:textId="77777777" w:rsidR="009A50B7" w:rsidRDefault="009A50B7" w:rsidP="00D0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4C0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0CD"/>
    <w:multiLevelType w:val="multilevel"/>
    <w:tmpl w:val="AF00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C6AB4"/>
    <w:multiLevelType w:val="hybridMultilevel"/>
    <w:tmpl w:val="2B469124"/>
    <w:lvl w:ilvl="0" w:tplc="8092DA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26537A"/>
    <w:multiLevelType w:val="hybridMultilevel"/>
    <w:tmpl w:val="70F4B004"/>
    <w:lvl w:ilvl="0" w:tplc="040C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10623CE0"/>
    <w:multiLevelType w:val="hybridMultilevel"/>
    <w:tmpl w:val="9E0A5B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FA7B19"/>
    <w:multiLevelType w:val="hybridMultilevel"/>
    <w:tmpl w:val="CA9AF788"/>
    <w:lvl w:ilvl="0" w:tplc="EBEECE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154F89"/>
    <w:multiLevelType w:val="hybridMultilevel"/>
    <w:tmpl w:val="C06EBF5A"/>
    <w:lvl w:ilvl="0" w:tplc="1494E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6C98"/>
    <w:multiLevelType w:val="multilevel"/>
    <w:tmpl w:val="EF5C4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36120FEA"/>
    <w:multiLevelType w:val="hybridMultilevel"/>
    <w:tmpl w:val="5EBE1010"/>
    <w:lvl w:ilvl="0" w:tplc="963C00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121D"/>
    <w:multiLevelType w:val="hybridMultilevel"/>
    <w:tmpl w:val="E79E27DA"/>
    <w:lvl w:ilvl="0" w:tplc="022EF91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675785"/>
    <w:multiLevelType w:val="hybridMultilevel"/>
    <w:tmpl w:val="7D8C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57CC3"/>
    <w:multiLevelType w:val="hybridMultilevel"/>
    <w:tmpl w:val="7BC25BA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5C79FF"/>
    <w:multiLevelType w:val="multilevel"/>
    <w:tmpl w:val="0C34A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51613C45"/>
    <w:multiLevelType w:val="hybridMultilevel"/>
    <w:tmpl w:val="933830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6E6F"/>
    <w:multiLevelType w:val="hybridMultilevel"/>
    <w:tmpl w:val="B514408A"/>
    <w:lvl w:ilvl="0" w:tplc="CF40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D62D8"/>
    <w:multiLevelType w:val="hybridMultilevel"/>
    <w:tmpl w:val="9E08464E"/>
    <w:lvl w:ilvl="0" w:tplc="040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E826399"/>
    <w:multiLevelType w:val="hybridMultilevel"/>
    <w:tmpl w:val="EFB0C2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170BCE"/>
    <w:multiLevelType w:val="hybridMultilevel"/>
    <w:tmpl w:val="1BF04660"/>
    <w:lvl w:ilvl="0" w:tplc="55A04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DC1"/>
    <w:multiLevelType w:val="multilevel"/>
    <w:tmpl w:val="2482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D923B5"/>
    <w:multiLevelType w:val="hybridMultilevel"/>
    <w:tmpl w:val="DD14FA8A"/>
    <w:lvl w:ilvl="0" w:tplc="3E303F6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D627AF6"/>
    <w:multiLevelType w:val="hybridMultilevel"/>
    <w:tmpl w:val="F80C8A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13"/>
  </w:num>
  <w:num w:numId="16">
    <w:abstractNumId w:val="19"/>
  </w:num>
  <w:num w:numId="17">
    <w:abstractNumId w:val="3"/>
  </w:num>
  <w:num w:numId="18">
    <w:abstractNumId w:val="20"/>
  </w:num>
  <w:num w:numId="19">
    <w:abstractNumId w:val="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89"/>
    <w:rsid w:val="000006C3"/>
    <w:rsid w:val="00002B7C"/>
    <w:rsid w:val="00005E09"/>
    <w:rsid w:val="000077C6"/>
    <w:rsid w:val="00013230"/>
    <w:rsid w:val="0001685F"/>
    <w:rsid w:val="0002014C"/>
    <w:rsid w:val="00021709"/>
    <w:rsid w:val="000220A3"/>
    <w:rsid w:val="00022FC4"/>
    <w:rsid w:val="000254B9"/>
    <w:rsid w:val="00025D65"/>
    <w:rsid w:val="0003004B"/>
    <w:rsid w:val="0003425C"/>
    <w:rsid w:val="0003570C"/>
    <w:rsid w:val="00035811"/>
    <w:rsid w:val="00043E23"/>
    <w:rsid w:val="000448C4"/>
    <w:rsid w:val="00044910"/>
    <w:rsid w:val="00051101"/>
    <w:rsid w:val="00054294"/>
    <w:rsid w:val="00054C40"/>
    <w:rsid w:val="00055C4A"/>
    <w:rsid w:val="00056BFB"/>
    <w:rsid w:val="00057D0F"/>
    <w:rsid w:val="00062D2A"/>
    <w:rsid w:val="0006371A"/>
    <w:rsid w:val="00066A62"/>
    <w:rsid w:val="000713F7"/>
    <w:rsid w:val="00071A75"/>
    <w:rsid w:val="00073FAF"/>
    <w:rsid w:val="00076781"/>
    <w:rsid w:val="0007792E"/>
    <w:rsid w:val="00077C89"/>
    <w:rsid w:val="000807D4"/>
    <w:rsid w:val="00081F67"/>
    <w:rsid w:val="00084427"/>
    <w:rsid w:val="00084E66"/>
    <w:rsid w:val="00086234"/>
    <w:rsid w:val="00090FAF"/>
    <w:rsid w:val="000941A2"/>
    <w:rsid w:val="000A1060"/>
    <w:rsid w:val="000A23A4"/>
    <w:rsid w:val="000A4464"/>
    <w:rsid w:val="000A6669"/>
    <w:rsid w:val="000B25B3"/>
    <w:rsid w:val="000B7B14"/>
    <w:rsid w:val="000C1665"/>
    <w:rsid w:val="000C4147"/>
    <w:rsid w:val="000C4BE2"/>
    <w:rsid w:val="000D3A5F"/>
    <w:rsid w:val="000D4A1E"/>
    <w:rsid w:val="000D5E43"/>
    <w:rsid w:val="000D5EEC"/>
    <w:rsid w:val="000D7F2B"/>
    <w:rsid w:val="000E17A6"/>
    <w:rsid w:val="000E43C1"/>
    <w:rsid w:val="000F3998"/>
    <w:rsid w:val="000F5A0D"/>
    <w:rsid w:val="000F5CBB"/>
    <w:rsid w:val="0010027D"/>
    <w:rsid w:val="00101D40"/>
    <w:rsid w:val="001038C4"/>
    <w:rsid w:val="00103B78"/>
    <w:rsid w:val="00107D0A"/>
    <w:rsid w:val="00113595"/>
    <w:rsid w:val="00115208"/>
    <w:rsid w:val="0011573F"/>
    <w:rsid w:val="0011645B"/>
    <w:rsid w:val="00116CA4"/>
    <w:rsid w:val="00117805"/>
    <w:rsid w:val="00117D1D"/>
    <w:rsid w:val="00123B6F"/>
    <w:rsid w:val="00126DC4"/>
    <w:rsid w:val="001270CC"/>
    <w:rsid w:val="00127C0F"/>
    <w:rsid w:val="00131492"/>
    <w:rsid w:val="00140DC7"/>
    <w:rsid w:val="00141818"/>
    <w:rsid w:val="00142A51"/>
    <w:rsid w:val="00143BD1"/>
    <w:rsid w:val="00151091"/>
    <w:rsid w:val="001545F6"/>
    <w:rsid w:val="0016031A"/>
    <w:rsid w:val="001615E8"/>
    <w:rsid w:val="00163AF3"/>
    <w:rsid w:val="00165430"/>
    <w:rsid w:val="001655B0"/>
    <w:rsid w:val="00167DCA"/>
    <w:rsid w:val="00171B9D"/>
    <w:rsid w:val="00172073"/>
    <w:rsid w:val="0017386C"/>
    <w:rsid w:val="0017427C"/>
    <w:rsid w:val="001754F8"/>
    <w:rsid w:val="00175630"/>
    <w:rsid w:val="00182B51"/>
    <w:rsid w:val="001863C3"/>
    <w:rsid w:val="0018717F"/>
    <w:rsid w:val="00193E8C"/>
    <w:rsid w:val="00197501"/>
    <w:rsid w:val="0019787E"/>
    <w:rsid w:val="001A128A"/>
    <w:rsid w:val="001A29C9"/>
    <w:rsid w:val="001A63BC"/>
    <w:rsid w:val="001A7233"/>
    <w:rsid w:val="001B0F1D"/>
    <w:rsid w:val="001C4AC9"/>
    <w:rsid w:val="001D11F9"/>
    <w:rsid w:val="001D20F1"/>
    <w:rsid w:val="001D758D"/>
    <w:rsid w:val="001E107B"/>
    <w:rsid w:val="001E700E"/>
    <w:rsid w:val="001F5A15"/>
    <w:rsid w:val="00200D3E"/>
    <w:rsid w:val="002011B7"/>
    <w:rsid w:val="00203796"/>
    <w:rsid w:val="00205046"/>
    <w:rsid w:val="00205946"/>
    <w:rsid w:val="00205EDD"/>
    <w:rsid w:val="00206242"/>
    <w:rsid w:val="0020668E"/>
    <w:rsid w:val="002069F7"/>
    <w:rsid w:val="002102D2"/>
    <w:rsid w:val="00210C7B"/>
    <w:rsid w:val="00211DEE"/>
    <w:rsid w:val="00212009"/>
    <w:rsid w:val="00217B33"/>
    <w:rsid w:val="00223E15"/>
    <w:rsid w:val="00226BFF"/>
    <w:rsid w:val="00230B74"/>
    <w:rsid w:val="0023158D"/>
    <w:rsid w:val="002341D9"/>
    <w:rsid w:val="00237090"/>
    <w:rsid w:val="0023764E"/>
    <w:rsid w:val="00242557"/>
    <w:rsid w:val="00243FB3"/>
    <w:rsid w:val="002449C8"/>
    <w:rsid w:val="0024771C"/>
    <w:rsid w:val="0025003D"/>
    <w:rsid w:val="002518CF"/>
    <w:rsid w:val="002543BE"/>
    <w:rsid w:val="00260138"/>
    <w:rsid w:val="0026456C"/>
    <w:rsid w:val="0026645F"/>
    <w:rsid w:val="00266859"/>
    <w:rsid w:val="0027133C"/>
    <w:rsid w:val="00273679"/>
    <w:rsid w:val="0027406B"/>
    <w:rsid w:val="00274F40"/>
    <w:rsid w:val="00276240"/>
    <w:rsid w:val="00281345"/>
    <w:rsid w:val="00283608"/>
    <w:rsid w:val="002848A9"/>
    <w:rsid w:val="00287768"/>
    <w:rsid w:val="002921EB"/>
    <w:rsid w:val="002949A9"/>
    <w:rsid w:val="00295A97"/>
    <w:rsid w:val="00295D7E"/>
    <w:rsid w:val="002969F5"/>
    <w:rsid w:val="00297FA5"/>
    <w:rsid w:val="002A1E75"/>
    <w:rsid w:val="002A4D99"/>
    <w:rsid w:val="002A513E"/>
    <w:rsid w:val="002A6555"/>
    <w:rsid w:val="002A76BB"/>
    <w:rsid w:val="002A7C66"/>
    <w:rsid w:val="002B15D7"/>
    <w:rsid w:val="002B349E"/>
    <w:rsid w:val="002B443F"/>
    <w:rsid w:val="002B7965"/>
    <w:rsid w:val="002C082F"/>
    <w:rsid w:val="002C0ED2"/>
    <w:rsid w:val="002C4C06"/>
    <w:rsid w:val="002C56B3"/>
    <w:rsid w:val="002C7862"/>
    <w:rsid w:val="002D24E5"/>
    <w:rsid w:val="002D2BF2"/>
    <w:rsid w:val="002D340B"/>
    <w:rsid w:val="002D536D"/>
    <w:rsid w:val="002E1546"/>
    <w:rsid w:val="002E2DB3"/>
    <w:rsid w:val="002E45F6"/>
    <w:rsid w:val="002E5196"/>
    <w:rsid w:val="002F0C23"/>
    <w:rsid w:val="002F3D4F"/>
    <w:rsid w:val="003013BD"/>
    <w:rsid w:val="00302016"/>
    <w:rsid w:val="00302B1D"/>
    <w:rsid w:val="003066C9"/>
    <w:rsid w:val="0030671F"/>
    <w:rsid w:val="00307E07"/>
    <w:rsid w:val="00312E3B"/>
    <w:rsid w:val="003141FE"/>
    <w:rsid w:val="003169A5"/>
    <w:rsid w:val="003254C6"/>
    <w:rsid w:val="00332FC8"/>
    <w:rsid w:val="003340B4"/>
    <w:rsid w:val="003369FC"/>
    <w:rsid w:val="003376AD"/>
    <w:rsid w:val="003377EF"/>
    <w:rsid w:val="003419BF"/>
    <w:rsid w:val="00342EC8"/>
    <w:rsid w:val="00343B21"/>
    <w:rsid w:val="00350883"/>
    <w:rsid w:val="003607C7"/>
    <w:rsid w:val="00360FDD"/>
    <w:rsid w:val="0036173C"/>
    <w:rsid w:val="00361B44"/>
    <w:rsid w:val="003704A7"/>
    <w:rsid w:val="00370FAD"/>
    <w:rsid w:val="00371881"/>
    <w:rsid w:val="00371E93"/>
    <w:rsid w:val="003733C9"/>
    <w:rsid w:val="00374190"/>
    <w:rsid w:val="00375A9A"/>
    <w:rsid w:val="00376C54"/>
    <w:rsid w:val="00376D76"/>
    <w:rsid w:val="00377962"/>
    <w:rsid w:val="0038331B"/>
    <w:rsid w:val="00383465"/>
    <w:rsid w:val="00383D83"/>
    <w:rsid w:val="00384183"/>
    <w:rsid w:val="0038792A"/>
    <w:rsid w:val="00390F62"/>
    <w:rsid w:val="00390F69"/>
    <w:rsid w:val="00393B99"/>
    <w:rsid w:val="0039638C"/>
    <w:rsid w:val="003A00F0"/>
    <w:rsid w:val="003A0B9D"/>
    <w:rsid w:val="003A2722"/>
    <w:rsid w:val="003A35BB"/>
    <w:rsid w:val="003A4609"/>
    <w:rsid w:val="003A624D"/>
    <w:rsid w:val="003B1BD0"/>
    <w:rsid w:val="003B1CE0"/>
    <w:rsid w:val="003B276F"/>
    <w:rsid w:val="003B3BA0"/>
    <w:rsid w:val="003B3E6F"/>
    <w:rsid w:val="003B470E"/>
    <w:rsid w:val="003B6529"/>
    <w:rsid w:val="003C00C7"/>
    <w:rsid w:val="003C19A8"/>
    <w:rsid w:val="003C2917"/>
    <w:rsid w:val="003D1A30"/>
    <w:rsid w:val="003D32DE"/>
    <w:rsid w:val="003D73B7"/>
    <w:rsid w:val="003D7C3D"/>
    <w:rsid w:val="003D7F67"/>
    <w:rsid w:val="003E04B6"/>
    <w:rsid w:val="003E0AC1"/>
    <w:rsid w:val="003F514F"/>
    <w:rsid w:val="003F60E0"/>
    <w:rsid w:val="003F7C15"/>
    <w:rsid w:val="004005C2"/>
    <w:rsid w:val="00400A76"/>
    <w:rsid w:val="004041F5"/>
    <w:rsid w:val="0040576F"/>
    <w:rsid w:val="004100E3"/>
    <w:rsid w:val="004122C2"/>
    <w:rsid w:val="00414132"/>
    <w:rsid w:val="004211E5"/>
    <w:rsid w:val="0042279A"/>
    <w:rsid w:val="00425E98"/>
    <w:rsid w:val="004264EB"/>
    <w:rsid w:val="00426851"/>
    <w:rsid w:val="0043018E"/>
    <w:rsid w:val="00430697"/>
    <w:rsid w:val="004408FB"/>
    <w:rsid w:val="004427D9"/>
    <w:rsid w:val="00443858"/>
    <w:rsid w:val="004444E1"/>
    <w:rsid w:val="0044693A"/>
    <w:rsid w:val="00453C67"/>
    <w:rsid w:val="00453E1E"/>
    <w:rsid w:val="00457C2A"/>
    <w:rsid w:val="00460E5A"/>
    <w:rsid w:val="00460EC9"/>
    <w:rsid w:val="0046220E"/>
    <w:rsid w:val="004656AE"/>
    <w:rsid w:val="00475A41"/>
    <w:rsid w:val="004809F7"/>
    <w:rsid w:val="0048338C"/>
    <w:rsid w:val="00484155"/>
    <w:rsid w:val="00486211"/>
    <w:rsid w:val="00490846"/>
    <w:rsid w:val="00491B27"/>
    <w:rsid w:val="00494485"/>
    <w:rsid w:val="004A09C4"/>
    <w:rsid w:val="004A0AE9"/>
    <w:rsid w:val="004A0E92"/>
    <w:rsid w:val="004A24A2"/>
    <w:rsid w:val="004A255B"/>
    <w:rsid w:val="004A34C3"/>
    <w:rsid w:val="004A4BBB"/>
    <w:rsid w:val="004A7525"/>
    <w:rsid w:val="004B0A27"/>
    <w:rsid w:val="004B25A4"/>
    <w:rsid w:val="004B3FFD"/>
    <w:rsid w:val="004B55DE"/>
    <w:rsid w:val="004B6556"/>
    <w:rsid w:val="004B6BF2"/>
    <w:rsid w:val="004B763A"/>
    <w:rsid w:val="004C2393"/>
    <w:rsid w:val="004C3A36"/>
    <w:rsid w:val="004C537C"/>
    <w:rsid w:val="004D0DC6"/>
    <w:rsid w:val="004D55C3"/>
    <w:rsid w:val="004E17B9"/>
    <w:rsid w:val="004E6268"/>
    <w:rsid w:val="004F02BA"/>
    <w:rsid w:val="004F1A4C"/>
    <w:rsid w:val="004F339E"/>
    <w:rsid w:val="004F361B"/>
    <w:rsid w:val="00501C80"/>
    <w:rsid w:val="00504A63"/>
    <w:rsid w:val="005112F5"/>
    <w:rsid w:val="005129DA"/>
    <w:rsid w:val="0051724C"/>
    <w:rsid w:val="005175D7"/>
    <w:rsid w:val="0052236B"/>
    <w:rsid w:val="00523C64"/>
    <w:rsid w:val="005277DB"/>
    <w:rsid w:val="0053096F"/>
    <w:rsid w:val="00535A81"/>
    <w:rsid w:val="00535EEE"/>
    <w:rsid w:val="00536D24"/>
    <w:rsid w:val="0053776B"/>
    <w:rsid w:val="0054251F"/>
    <w:rsid w:val="005426CD"/>
    <w:rsid w:val="0054669E"/>
    <w:rsid w:val="005501AE"/>
    <w:rsid w:val="0055193A"/>
    <w:rsid w:val="00557E5B"/>
    <w:rsid w:val="00560223"/>
    <w:rsid w:val="0056355A"/>
    <w:rsid w:val="00567871"/>
    <w:rsid w:val="0057168B"/>
    <w:rsid w:val="0057651E"/>
    <w:rsid w:val="00582273"/>
    <w:rsid w:val="00584308"/>
    <w:rsid w:val="00591F22"/>
    <w:rsid w:val="00595DBF"/>
    <w:rsid w:val="00596795"/>
    <w:rsid w:val="005A1500"/>
    <w:rsid w:val="005A1C37"/>
    <w:rsid w:val="005A3D1D"/>
    <w:rsid w:val="005A4243"/>
    <w:rsid w:val="005A4F3A"/>
    <w:rsid w:val="005A6A47"/>
    <w:rsid w:val="005A77A2"/>
    <w:rsid w:val="005B7E6B"/>
    <w:rsid w:val="005C1FC9"/>
    <w:rsid w:val="005C3C3C"/>
    <w:rsid w:val="005C3E05"/>
    <w:rsid w:val="005C4543"/>
    <w:rsid w:val="005C505F"/>
    <w:rsid w:val="005C6C86"/>
    <w:rsid w:val="005C6FBA"/>
    <w:rsid w:val="005D0520"/>
    <w:rsid w:val="005D142C"/>
    <w:rsid w:val="005D5A79"/>
    <w:rsid w:val="005D75DC"/>
    <w:rsid w:val="005E0BD9"/>
    <w:rsid w:val="005E1EF2"/>
    <w:rsid w:val="005E4696"/>
    <w:rsid w:val="005E6BAE"/>
    <w:rsid w:val="005F2C36"/>
    <w:rsid w:val="005F3177"/>
    <w:rsid w:val="00600063"/>
    <w:rsid w:val="00603388"/>
    <w:rsid w:val="0061017D"/>
    <w:rsid w:val="0061087B"/>
    <w:rsid w:val="0061173A"/>
    <w:rsid w:val="00613411"/>
    <w:rsid w:val="00615720"/>
    <w:rsid w:val="00621552"/>
    <w:rsid w:val="00622F98"/>
    <w:rsid w:val="006234C6"/>
    <w:rsid w:val="00624799"/>
    <w:rsid w:val="006256A5"/>
    <w:rsid w:val="006262F4"/>
    <w:rsid w:val="00630AFD"/>
    <w:rsid w:val="0064171E"/>
    <w:rsid w:val="00646EC3"/>
    <w:rsid w:val="00646FE4"/>
    <w:rsid w:val="00647942"/>
    <w:rsid w:val="00650117"/>
    <w:rsid w:val="0065190B"/>
    <w:rsid w:val="00652F80"/>
    <w:rsid w:val="0065313D"/>
    <w:rsid w:val="006559FB"/>
    <w:rsid w:val="00655E4E"/>
    <w:rsid w:val="00664487"/>
    <w:rsid w:val="006653A9"/>
    <w:rsid w:val="00667ABC"/>
    <w:rsid w:val="006702AA"/>
    <w:rsid w:val="0067472F"/>
    <w:rsid w:val="00674DE9"/>
    <w:rsid w:val="00682619"/>
    <w:rsid w:val="00684D52"/>
    <w:rsid w:val="00684ED6"/>
    <w:rsid w:val="006859C2"/>
    <w:rsid w:val="00690003"/>
    <w:rsid w:val="006904AD"/>
    <w:rsid w:val="0069283E"/>
    <w:rsid w:val="00692A51"/>
    <w:rsid w:val="00694A43"/>
    <w:rsid w:val="00695616"/>
    <w:rsid w:val="00695D45"/>
    <w:rsid w:val="0069670C"/>
    <w:rsid w:val="00696CE0"/>
    <w:rsid w:val="006A24EB"/>
    <w:rsid w:val="006A343B"/>
    <w:rsid w:val="006A3899"/>
    <w:rsid w:val="006A442E"/>
    <w:rsid w:val="006B1223"/>
    <w:rsid w:val="006B17F0"/>
    <w:rsid w:val="006B238A"/>
    <w:rsid w:val="006B2897"/>
    <w:rsid w:val="006B5D6D"/>
    <w:rsid w:val="006C00D3"/>
    <w:rsid w:val="006C275F"/>
    <w:rsid w:val="006C6089"/>
    <w:rsid w:val="006C7280"/>
    <w:rsid w:val="006C7611"/>
    <w:rsid w:val="006D1D9F"/>
    <w:rsid w:val="006D533E"/>
    <w:rsid w:val="006D5C54"/>
    <w:rsid w:val="006D655B"/>
    <w:rsid w:val="006E3381"/>
    <w:rsid w:val="006E38D9"/>
    <w:rsid w:val="006E6943"/>
    <w:rsid w:val="006F7379"/>
    <w:rsid w:val="00700361"/>
    <w:rsid w:val="00704CE2"/>
    <w:rsid w:val="00705692"/>
    <w:rsid w:val="00706067"/>
    <w:rsid w:val="00711EE9"/>
    <w:rsid w:val="00713B3D"/>
    <w:rsid w:val="00713E11"/>
    <w:rsid w:val="00713FB6"/>
    <w:rsid w:val="00714252"/>
    <w:rsid w:val="00714B64"/>
    <w:rsid w:val="0071613B"/>
    <w:rsid w:val="00716246"/>
    <w:rsid w:val="007166DE"/>
    <w:rsid w:val="00717B44"/>
    <w:rsid w:val="0072029D"/>
    <w:rsid w:val="00722569"/>
    <w:rsid w:val="00725D6E"/>
    <w:rsid w:val="00732702"/>
    <w:rsid w:val="0073436D"/>
    <w:rsid w:val="007400B1"/>
    <w:rsid w:val="00742819"/>
    <w:rsid w:val="00743D45"/>
    <w:rsid w:val="00744980"/>
    <w:rsid w:val="007454C3"/>
    <w:rsid w:val="00745846"/>
    <w:rsid w:val="00745E19"/>
    <w:rsid w:val="00751FEF"/>
    <w:rsid w:val="0075299A"/>
    <w:rsid w:val="007534AE"/>
    <w:rsid w:val="00756E25"/>
    <w:rsid w:val="00757259"/>
    <w:rsid w:val="00761FB6"/>
    <w:rsid w:val="00766FF1"/>
    <w:rsid w:val="00781DD6"/>
    <w:rsid w:val="0078349F"/>
    <w:rsid w:val="00786ED9"/>
    <w:rsid w:val="0079238A"/>
    <w:rsid w:val="00793786"/>
    <w:rsid w:val="00794684"/>
    <w:rsid w:val="007A035B"/>
    <w:rsid w:val="007B0770"/>
    <w:rsid w:val="007B084A"/>
    <w:rsid w:val="007B2498"/>
    <w:rsid w:val="007B2E24"/>
    <w:rsid w:val="007C36FA"/>
    <w:rsid w:val="007C619F"/>
    <w:rsid w:val="007D0082"/>
    <w:rsid w:val="007D019E"/>
    <w:rsid w:val="007D0A59"/>
    <w:rsid w:val="007D0F83"/>
    <w:rsid w:val="007D5BFA"/>
    <w:rsid w:val="007D5D02"/>
    <w:rsid w:val="007D5DDC"/>
    <w:rsid w:val="007E0F2B"/>
    <w:rsid w:val="007E54C8"/>
    <w:rsid w:val="007F3081"/>
    <w:rsid w:val="007F31BC"/>
    <w:rsid w:val="007F3212"/>
    <w:rsid w:val="007F4F9E"/>
    <w:rsid w:val="007F50F6"/>
    <w:rsid w:val="007F621C"/>
    <w:rsid w:val="00800050"/>
    <w:rsid w:val="00801D11"/>
    <w:rsid w:val="0080577E"/>
    <w:rsid w:val="00813CC9"/>
    <w:rsid w:val="0081422A"/>
    <w:rsid w:val="0082077C"/>
    <w:rsid w:val="00833418"/>
    <w:rsid w:val="008358FB"/>
    <w:rsid w:val="00835988"/>
    <w:rsid w:val="00841F7F"/>
    <w:rsid w:val="00843569"/>
    <w:rsid w:val="0084515E"/>
    <w:rsid w:val="008458C6"/>
    <w:rsid w:val="00854BFD"/>
    <w:rsid w:val="008563FC"/>
    <w:rsid w:val="008614F3"/>
    <w:rsid w:val="008615D1"/>
    <w:rsid w:val="00863735"/>
    <w:rsid w:val="008667EF"/>
    <w:rsid w:val="0086755A"/>
    <w:rsid w:val="0086769B"/>
    <w:rsid w:val="00867885"/>
    <w:rsid w:val="00867EB9"/>
    <w:rsid w:val="0087029C"/>
    <w:rsid w:val="0087148A"/>
    <w:rsid w:val="00873118"/>
    <w:rsid w:val="008740FB"/>
    <w:rsid w:val="008832F4"/>
    <w:rsid w:val="00884D72"/>
    <w:rsid w:val="008909C7"/>
    <w:rsid w:val="008A22E7"/>
    <w:rsid w:val="008A3410"/>
    <w:rsid w:val="008A4F83"/>
    <w:rsid w:val="008B21A6"/>
    <w:rsid w:val="008B2B37"/>
    <w:rsid w:val="008B2FC7"/>
    <w:rsid w:val="008C2A5A"/>
    <w:rsid w:val="008C48A9"/>
    <w:rsid w:val="008C727A"/>
    <w:rsid w:val="008D108E"/>
    <w:rsid w:val="008D1347"/>
    <w:rsid w:val="008D2963"/>
    <w:rsid w:val="008D3B3B"/>
    <w:rsid w:val="008D7C83"/>
    <w:rsid w:val="008E1668"/>
    <w:rsid w:val="008E299C"/>
    <w:rsid w:val="008E7DDE"/>
    <w:rsid w:val="008F0B91"/>
    <w:rsid w:val="008F1BD6"/>
    <w:rsid w:val="00910323"/>
    <w:rsid w:val="00910D25"/>
    <w:rsid w:val="00912740"/>
    <w:rsid w:val="00915C4D"/>
    <w:rsid w:val="009177CA"/>
    <w:rsid w:val="00926E07"/>
    <w:rsid w:val="009347FD"/>
    <w:rsid w:val="00936DB7"/>
    <w:rsid w:val="00947430"/>
    <w:rsid w:val="0095423B"/>
    <w:rsid w:val="0096109D"/>
    <w:rsid w:val="0096607C"/>
    <w:rsid w:val="00970F7C"/>
    <w:rsid w:val="00971830"/>
    <w:rsid w:val="00972C68"/>
    <w:rsid w:val="00973724"/>
    <w:rsid w:val="00976DE4"/>
    <w:rsid w:val="009818DF"/>
    <w:rsid w:val="0098272A"/>
    <w:rsid w:val="00982953"/>
    <w:rsid w:val="00985231"/>
    <w:rsid w:val="0098573B"/>
    <w:rsid w:val="00986C09"/>
    <w:rsid w:val="00991DD5"/>
    <w:rsid w:val="009922C7"/>
    <w:rsid w:val="0099375E"/>
    <w:rsid w:val="009A1B93"/>
    <w:rsid w:val="009A276E"/>
    <w:rsid w:val="009A2E70"/>
    <w:rsid w:val="009A407B"/>
    <w:rsid w:val="009A50B7"/>
    <w:rsid w:val="009A5EA9"/>
    <w:rsid w:val="009A6742"/>
    <w:rsid w:val="009B26C5"/>
    <w:rsid w:val="009B2A66"/>
    <w:rsid w:val="009B54F4"/>
    <w:rsid w:val="009B5965"/>
    <w:rsid w:val="009B65DC"/>
    <w:rsid w:val="009B6FE3"/>
    <w:rsid w:val="009C044C"/>
    <w:rsid w:val="009C6ADD"/>
    <w:rsid w:val="009D4718"/>
    <w:rsid w:val="009D4ADD"/>
    <w:rsid w:val="009D582B"/>
    <w:rsid w:val="009D5FA6"/>
    <w:rsid w:val="009D7739"/>
    <w:rsid w:val="009E1730"/>
    <w:rsid w:val="009E4DC6"/>
    <w:rsid w:val="009F1E98"/>
    <w:rsid w:val="009F2FDA"/>
    <w:rsid w:val="009F4EF0"/>
    <w:rsid w:val="009F5E10"/>
    <w:rsid w:val="009F5E16"/>
    <w:rsid w:val="00A0466D"/>
    <w:rsid w:val="00A06C68"/>
    <w:rsid w:val="00A06E63"/>
    <w:rsid w:val="00A10576"/>
    <w:rsid w:val="00A11512"/>
    <w:rsid w:val="00A122F8"/>
    <w:rsid w:val="00A134B4"/>
    <w:rsid w:val="00A13AF6"/>
    <w:rsid w:val="00A2063D"/>
    <w:rsid w:val="00A20B0C"/>
    <w:rsid w:val="00A217D5"/>
    <w:rsid w:val="00A234BD"/>
    <w:rsid w:val="00A33F7F"/>
    <w:rsid w:val="00A36697"/>
    <w:rsid w:val="00A372A3"/>
    <w:rsid w:val="00A471BD"/>
    <w:rsid w:val="00A50C17"/>
    <w:rsid w:val="00A50FB7"/>
    <w:rsid w:val="00A516FC"/>
    <w:rsid w:val="00A566A7"/>
    <w:rsid w:val="00A577FF"/>
    <w:rsid w:val="00A6378C"/>
    <w:rsid w:val="00A63A91"/>
    <w:rsid w:val="00A64A04"/>
    <w:rsid w:val="00A64DBE"/>
    <w:rsid w:val="00A70DAF"/>
    <w:rsid w:val="00A75BD2"/>
    <w:rsid w:val="00A760E6"/>
    <w:rsid w:val="00A7656E"/>
    <w:rsid w:val="00A77E39"/>
    <w:rsid w:val="00A807E1"/>
    <w:rsid w:val="00A83848"/>
    <w:rsid w:val="00A8644B"/>
    <w:rsid w:val="00A939B4"/>
    <w:rsid w:val="00A97A46"/>
    <w:rsid w:val="00A97C37"/>
    <w:rsid w:val="00AA1756"/>
    <w:rsid w:val="00AA2429"/>
    <w:rsid w:val="00AA24F3"/>
    <w:rsid w:val="00AA286A"/>
    <w:rsid w:val="00AA5A7D"/>
    <w:rsid w:val="00AA7B27"/>
    <w:rsid w:val="00AB0D5D"/>
    <w:rsid w:val="00AB661A"/>
    <w:rsid w:val="00AB6AAF"/>
    <w:rsid w:val="00AC615A"/>
    <w:rsid w:val="00AC7E04"/>
    <w:rsid w:val="00AD5022"/>
    <w:rsid w:val="00AD62EF"/>
    <w:rsid w:val="00AD77C2"/>
    <w:rsid w:val="00AE496E"/>
    <w:rsid w:val="00AE4975"/>
    <w:rsid w:val="00AF139D"/>
    <w:rsid w:val="00AF279D"/>
    <w:rsid w:val="00AF3A5B"/>
    <w:rsid w:val="00AF3BDD"/>
    <w:rsid w:val="00AF6439"/>
    <w:rsid w:val="00B166B8"/>
    <w:rsid w:val="00B1683E"/>
    <w:rsid w:val="00B16C68"/>
    <w:rsid w:val="00B26B3D"/>
    <w:rsid w:val="00B26B64"/>
    <w:rsid w:val="00B31BF6"/>
    <w:rsid w:val="00B369C6"/>
    <w:rsid w:val="00B37756"/>
    <w:rsid w:val="00B409C0"/>
    <w:rsid w:val="00B4272B"/>
    <w:rsid w:val="00B44914"/>
    <w:rsid w:val="00B44B77"/>
    <w:rsid w:val="00B51BCD"/>
    <w:rsid w:val="00B54020"/>
    <w:rsid w:val="00B5476C"/>
    <w:rsid w:val="00B55208"/>
    <w:rsid w:val="00B57F3C"/>
    <w:rsid w:val="00B6165E"/>
    <w:rsid w:val="00B63392"/>
    <w:rsid w:val="00B639B0"/>
    <w:rsid w:val="00B65396"/>
    <w:rsid w:val="00B667EA"/>
    <w:rsid w:val="00B71F17"/>
    <w:rsid w:val="00B757DF"/>
    <w:rsid w:val="00B8775F"/>
    <w:rsid w:val="00B87FAE"/>
    <w:rsid w:val="00B90E0B"/>
    <w:rsid w:val="00B92B7E"/>
    <w:rsid w:val="00B9601F"/>
    <w:rsid w:val="00B97AD0"/>
    <w:rsid w:val="00BA2894"/>
    <w:rsid w:val="00BA6DA8"/>
    <w:rsid w:val="00BB0D00"/>
    <w:rsid w:val="00BB255D"/>
    <w:rsid w:val="00BB327D"/>
    <w:rsid w:val="00BB3ABD"/>
    <w:rsid w:val="00BC17E1"/>
    <w:rsid w:val="00BC1ACB"/>
    <w:rsid w:val="00BC3DB4"/>
    <w:rsid w:val="00BC3DF1"/>
    <w:rsid w:val="00BC466E"/>
    <w:rsid w:val="00BD04C5"/>
    <w:rsid w:val="00BD6521"/>
    <w:rsid w:val="00BD6DBE"/>
    <w:rsid w:val="00BE28B9"/>
    <w:rsid w:val="00BE7DA0"/>
    <w:rsid w:val="00BF2839"/>
    <w:rsid w:val="00C01C3C"/>
    <w:rsid w:val="00C10073"/>
    <w:rsid w:val="00C11149"/>
    <w:rsid w:val="00C173D7"/>
    <w:rsid w:val="00C179D2"/>
    <w:rsid w:val="00C2011E"/>
    <w:rsid w:val="00C202D5"/>
    <w:rsid w:val="00C20EFA"/>
    <w:rsid w:val="00C40F9F"/>
    <w:rsid w:val="00C423D5"/>
    <w:rsid w:val="00C43625"/>
    <w:rsid w:val="00C442A2"/>
    <w:rsid w:val="00C45ACA"/>
    <w:rsid w:val="00C45BED"/>
    <w:rsid w:val="00C45FE0"/>
    <w:rsid w:val="00C53DEE"/>
    <w:rsid w:val="00C53F00"/>
    <w:rsid w:val="00C5530D"/>
    <w:rsid w:val="00C55ADC"/>
    <w:rsid w:val="00C56EDC"/>
    <w:rsid w:val="00C57A77"/>
    <w:rsid w:val="00C622AC"/>
    <w:rsid w:val="00C6454D"/>
    <w:rsid w:val="00C678DC"/>
    <w:rsid w:val="00C70A1D"/>
    <w:rsid w:val="00C72212"/>
    <w:rsid w:val="00C743A9"/>
    <w:rsid w:val="00C745EA"/>
    <w:rsid w:val="00C74D91"/>
    <w:rsid w:val="00C755E7"/>
    <w:rsid w:val="00C77BB3"/>
    <w:rsid w:val="00C82FCF"/>
    <w:rsid w:val="00C859E0"/>
    <w:rsid w:val="00C87801"/>
    <w:rsid w:val="00C90109"/>
    <w:rsid w:val="00C90EA4"/>
    <w:rsid w:val="00C92ED7"/>
    <w:rsid w:val="00C9518A"/>
    <w:rsid w:val="00CA306D"/>
    <w:rsid w:val="00CA3956"/>
    <w:rsid w:val="00CA3F54"/>
    <w:rsid w:val="00CA4187"/>
    <w:rsid w:val="00CB1B7D"/>
    <w:rsid w:val="00CB7905"/>
    <w:rsid w:val="00CC314D"/>
    <w:rsid w:val="00CC58FF"/>
    <w:rsid w:val="00CC5ABB"/>
    <w:rsid w:val="00CD3147"/>
    <w:rsid w:val="00CD4D95"/>
    <w:rsid w:val="00CD69CE"/>
    <w:rsid w:val="00CD7298"/>
    <w:rsid w:val="00CE030D"/>
    <w:rsid w:val="00CE1F9A"/>
    <w:rsid w:val="00CE39A8"/>
    <w:rsid w:val="00CE77F5"/>
    <w:rsid w:val="00CF0331"/>
    <w:rsid w:val="00CF0ED4"/>
    <w:rsid w:val="00CF16EA"/>
    <w:rsid w:val="00CF45F4"/>
    <w:rsid w:val="00D02209"/>
    <w:rsid w:val="00D02ADF"/>
    <w:rsid w:val="00D05CD6"/>
    <w:rsid w:val="00D06F34"/>
    <w:rsid w:val="00D072A2"/>
    <w:rsid w:val="00D07357"/>
    <w:rsid w:val="00D14F5F"/>
    <w:rsid w:val="00D15D5B"/>
    <w:rsid w:val="00D15DF6"/>
    <w:rsid w:val="00D17CF9"/>
    <w:rsid w:val="00D20896"/>
    <w:rsid w:val="00D215F9"/>
    <w:rsid w:val="00D229B9"/>
    <w:rsid w:val="00D25C4D"/>
    <w:rsid w:val="00D25D8F"/>
    <w:rsid w:val="00D26017"/>
    <w:rsid w:val="00D3049C"/>
    <w:rsid w:val="00D32FD7"/>
    <w:rsid w:val="00D34AD0"/>
    <w:rsid w:val="00D37148"/>
    <w:rsid w:val="00D41D92"/>
    <w:rsid w:val="00D450A3"/>
    <w:rsid w:val="00D4580D"/>
    <w:rsid w:val="00D46649"/>
    <w:rsid w:val="00D4739D"/>
    <w:rsid w:val="00D538BC"/>
    <w:rsid w:val="00D56634"/>
    <w:rsid w:val="00D610DF"/>
    <w:rsid w:val="00D63DA9"/>
    <w:rsid w:val="00D85852"/>
    <w:rsid w:val="00D86921"/>
    <w:rsid w:val="00D86EBA"/>
    <w:rsid w:val="00D87618"/>
    <w:rsid w:val="00D876D3"/>
    <w:rsid w:val="00D92286"/>
    <w:rsid w:val="00D935B8"/>
    <w:rsid w:val="00D9387B"/>
    <w:rsid w:val="00D948B8"/>
    <w:rsid w:val="00D96C57"/>
    <w:rsid w:val="00DA2A94"/>
    <w:rsid w:val="00DA2B12"/>
    <w:rsid w:val="00DA64EB"/>
    <w:rsid w:val="00DA6ADF"/>
    <w:rsid w:val="00DA6C0F"/>
    <w:rsid w:val="00DA6C28"/>
    <w:rsid w:val="00DB1426"/>
    <w:rsid w:val="00DB384B"/>
    <w:rsid w:val="00DB47F5"/>
    <w:rsid w:val="00DB6687"/>
    <w:rsid w:val="00DB726B"/>
    <w:rsid w:val="00DC0152"/>
    <w:rsid w:val="00DC0906"/>
    <w:rsid w:val="00DC1874"/>
    <w:rsid w:val="00DC24DF"/>
    <w:rsid w:val="00DC5014"/>
    <w:rsid w:val="00DD0E26"/>
    <w:rsid w:val="00DD1E76"/>
    <w:rsid w:val="00DD32C7"/>
    <w:rsid w:val="00DD5EF2"/>
    <w:rsid w:val="00DD6576"/>
    <w:rsid w:val="00DE5456"/>
    <w:rsid w:val="00DE57E4"/>
    <w:rsid w:val="00DE6F6B"/>
    <w:rsid w:val="00DF2BE7"/>
    <w:rsid w:val="00DF3063"/>
    <w:rsid w:val="00DF4FF2"/>
    <w:rsid w:val="00E05179"/>
    <w:rsid w:val="00E06947"/>
    <w:rsid w:val="00E1071F"/>
    <w:rsid w:val="00E10B7E"/>
    <w:rsid w:val="00E125FD"/>
    <w:rsid w:val="00E13496"/>
    <w:rsid w:val="00E1461B"/>
    <w:rsid w:val="00E14BCD"/>
    <w:rsid w:val="00E175BF"/>
    <w:rsid w:val="00E17D14"/>
    <w:rsid w:val="00E25035"/>
    <w:rsid w:val="00E270D7"/>
    <w:rsid w:val="00E27AC3"/>
    <w:rsid w:val="00E30E14"/>
    <w:rsid w:val="00E30ECF"/>
    <w:rsid w:val="00E33455"/>
    <w:rsid w:val="00E34166"/>
    <w:rsid w:val="00E34454"/>
    <w:rsid w:val="00E40DD5"/>
    <w:rsid w:val="00E43E11"/>
    <w:rsid w:val="00E44639"/>
    <w:rsid w:val="00E44A7C"/>
    <w:rsid w:val="00E450DC"/>
    <w:rsid w:val="00E50D95"/>
    <w:rsid w:val="00E54148"/>
    <w:rsid w:val="00E56521"/>
    <w:rsid w:val="00E61882"/>
    <w:rsid w:val="00E6309D"/>
    <w:rsid w:val="00E63417"/>
    <w:rsid w:val="00E65757"/>
    <w:rsid w:val="00E70C53"/>
    <w:rsid w:val="00E73428"/>
    <w:rsid w:val="00E76091"/>
    <w:rsid w:val="00E76EB1"/>
    <w:rsid w:val="00E83BA9"/>
    <w:rsid w:val="00E86CC8"/>
    <w:rsid w:val="00E86EB4"/>
    <w:rsid w:val="00E93BE9"/>
    <w:rsid w:val="00E97350"/>
    <w:rsid w:val="00EA0112"/>
    <w:rsid w:val="00EA06CB"/>
    <w:rsid w:val="00EA0C38"/>
    <w:rsid w:val="00EA2A32"/>
    <w:rsid w:val="00EA3EBA"/>
    <w:rsid w:val="00EA70A1"/>
    <w:rsid w:val="00EB4AD1"/>
    <w:rsid w:val="00EB583D"/>
    <w:rsid w:val="00EC26AB"/>
    <w:rsid w:val="00EC38A6"/>
    <w:rsid w:val="00EC4A99"/>
    <w:rsid w:val="00EC57D9"/>
    <w:rsid w:val="00ED01EE"/>
    <w:rsid w:val="00ED09F3"/>
    <w:rsid w:val="00ED2D68"/>
    <w:rsid w:val="00ED553C"/>
    <w:rsid w:val="00ED6B95"/>
    <w:rsid w:val="00ED75EC"/>
    <w:rsid w:val="00EE2566"/>
    <w:rsid w:val="00EE3585"/>
    <w:rsid w:val="00EE4495"/>
    <w:rsid w:val="00EF0A54"/>
    <w:rsid w:val="00EF0E46"/>
    <w:rsid w:val="00EF2ECA"/>
    <w:rsid w:val="00F00F39"/>
    <w:rsid w:val="00F02242"/>
    <w:rsid w:val="00F05D7B"/>
    <w:rsid w:val="00F05E32"/>
    <w:rsid w:val="00F06185"/>
    <w:rsid w:val="00F10563"/>
    <w:rsid w:val="00F12804"/>
    <w:rsid w:val="00F15EA2"/>
    <w:rsid w:val="00F171FF"/>
    <w:rsid w:val="00F204A0"/>
    <w:rsid w:val="00F21BB7"/>
    <w:rsid w:val="00F3023A"/>
    <w:rsid w:val="00F31290"/>
    <w:rsid w:val="00F32749"/>
    <w:rsid w:val="00F33766"/>
    <w:rsid w:val="00F37A78"/>
    <w:rsid w:val="00F406FF"/>
    <w:rsid w:val="00F4673D"/>
    <w:rsid w:val="00F476EB"/>
    <w:rsid w:val="00F4779A"/>
    <w:rsid w:val="00F50D69"/>
    <w:rsid w:val="00F5691E"/>
    <w:rsid w:val="00F573D3"/>
    <w:rsid w:val="00F61875"/>
    <w:rsid w:val="00F64842"/>
    <w:rsid w:val="00F65711"/>
    <w:rsid w:val="00F661B9"/>
    <w:rsid w:val="00F66513"/>
    <w:rsid w:val="00F66E5A"/>
    <w:rsid w:val="00F707CB"/>
    <w:rsid w:val="00F70C2B"/>
    <w:rsid w:val="00F76187"/>
    <w:rsid w:val="00F80F61"/>
    <w:rsid w:val="00F81763"/>
    <w:rsid w:val="00F81D4A"/>
    <w:rsid w:val="00F83E4D"/>
    <w:rsid w:val="00F87EB6"/>
    <w:rsid w:val="00F9137B"/>
    <w:rsid w:val="00F92D9F"/>
    <w:rsid w:val="00F943C2"/>
    <w:rsid w:val="00F94552"/>
    <w:rsid w:val="00F964D0"/>
    <w:rsid w:val="00F97BD0"/>
    <w:rsid w:val="00FA08C1"/>
    <w:rsid w:val="00FA106C"/>
    <w:rsid w:val="00FA2E5B"/>
    <w:rsid w:val="00FA751F"/>
    <w:rsid w:val="00FB0F7E"/>
    <w:rsid w:val="00FB19DC"/>
    <w:rsid w:val="00FB1B5B"/>
    <w:rsid w:val="00FB3D22"/>
    <w:rsid w:val="00FC2E9F"/>
    <w:rsid w:val="00FC5A25"/>
    <w:rsid w:val="00FD237D"/>
    <w:rsid w:val="00FD435A"/>
    <w:rsid w:val="00FD5F37"/>
    <w:rsid w:val="00FD7395"/>
    <w:rsid w:val="00FE4C77"/>
    <w:rsid w:val="00FF2398"/>
    <w:rsid w:val="00FF38C9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9A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C53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3F00"/>
    <w:rPr>
      <w:sz w:val="20"/>
      <w:szCs w:val="20"/>
      <w:lang w:val="en-US" w:eastAsia="en-US"/>
    </w:rPr>
  </w:style>
  <w:style w:type="character" w:customStyle="1" w:styleId="CommentaireCar">
    <w:name w:val="Commentaire Car"/>
    <w:link w:val="Commentaire"/>
    <w:uiPriority w:val="99"/>
    <w:semiHidden/>
    <w:rsid w:val="00C53F00"/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F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3F00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0735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D07357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0735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En-tteCar">
    <w:name w:val="En-tête Car"/>
    <w:link w:val="En-tte"/>
    <w:uiPriority w:val="99"/>
    <w:rsid w:val="00D07357"/>
    <w:rPr>
      <w:sz w:val="24"/>
      <w:szCs w:val="24"/>
      <w:lang w:val="en-US" w:eastAsia="en-US"/>
    </w:rPr>
  </w:style>
  <w:style w:type="character" w:styleId="Lienhypertexte">
    <w:name w:val="Hyperlink"/>
    <w:uiPriority w:val="99"/>
    <w:semiHidden/>
    <w:unhideWhenUsed/>
    <w:rsid w:val="00C57A77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C57A77"/>
    <w:rPr>
      <w:color w:val="954F72"/>
      <w:u w:val="single"/>
    </w:rPr>
  </w:style>
  <w:style w:type="paragraph" w:customStyle="1" w:styleId="font5">
    <w:name w:val="font5"/>
    <w:basedOn w:val="Normal"/>
    <w:rsid w:val="00C57A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57A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C57A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C57A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C57A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C57A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C57A77"/>
    <w:pP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al"/>
    <w:rsid w:val="00C57A7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C57A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"/>
    <w:rsid w:val="00C57A7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"/>
    <w:rsid w:val="00C57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C5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Normal"/>
    <w:rsid w:val="00C57A77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C57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36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00361"/>
    <w:rPr>
      <w:b/>
      <w:bCs/>
      <w:lang w:val="en-US" w:eastAsia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1A29C9"/>
    <w:pPr>
      <w:ind w:left="708"/>
    </w:pPr>
    <w:rPr>
      <w:szCs w:val="20"/>
    </w:rPr>
  </w:style>
  <w:style w:type="character" w:customStyle="1" w:styleId="Listecouleur-Accent1Car">
    <w:name w:val="Liste couleur - Accent 1 Car"/>
    <w:link w:val="Listecouleur-Accent11"/>
    <w:uiPriority w:val="34"/>
    <w:locked/>
    <w:rsid w:val="001A29C9"/>
    <w:rPr>
      <w:sz w:val="24"/>
    </w:rPr>
  </w:style>
  <w:style w:type="paragraph" w:customStyle="1" w:styleId="ModelNrmlDouble">
    <w:name w:val="ModelNrmlDouble"/>
    <w:basedOn w:val="Normal"/>
    <w:uiPriority w:val="99"/>
    <w:rsid w:val="001A29C9"/>
    <w:pPr>
      <w:spacing w:after="360" w:line="480" w:lineRule="auto"/>
      <w:ind w:firstLine="720"/>
      <w:jc w:val="both"/>
    </w:pPr>
    <w:rPr>
      <w:sz w:val="22"/>
      <w:szCs w:val="20"/>
      <w:lang w:eastAsia="en-US"/>
    </w:rPr>
  </w:style>
  <w:style w:type="paragraph" w:styleId="Normalcentr">
    <w:name w:val="Block Text"/>
    <w:basedOn w:val="Normal"/>
    <w:rsid w:val="00C622AC"/>
    <w:pPr>
      <w:spacing w:line="360" w:lineRule="auto"/>
      <w:ind w:left="284" w:right="284" w:firstLine="851"/>
      <w:jc w:val="both"/>
    </w:pPr>
    <w:rPr>
      <w:rFonts w:ascii="Arial" w:hAnsi="Arial"/>
      <w:szCs w:val="20"/>
    </w:rPr>
  </w:style>
  <w:style w:type="paragraph" w:customStyle="1" w:styleId="Tramecouleur-Accent11">
    <w:name w:val="Trame couleur - Accent 11"/>
    <w:hidden/>
    <w:uiPriority w:val="99"/>
    <w:semiHidden/>
    <w:rsid w:val="004E6268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44693A"/>
    <w:pPr>
      <w:ind w:left="720"/>
      <w:contextualSpacing/>
    </w:pPr>
    <w:rPr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2C56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2C56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1774</Words>
  <Characters>9761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Plan de Passation de marchés</vt:lpstr>
    </vt:vector>
  </TitlesOfParts>
  <Company>The World Bank Group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Plan de Passation de marchés</dc:title>
  <dc:subject/>
  <dc:creator>wb293987</dc:creator>
  <cp:keywords/>
  <cp:lastModifiedBy>HP</cp:lastModifiedBy>
  <cp:revision>9</cp:revision>
  <cp:lastPrinted>2020-09-03T07:55:00Z</cp:lastPrinted>
  <dcterms:created xsi:type="dcterms:W3CDTF">2021-12-07T12:05:00Z</dcterms:created>
  <dcterms:modified xsi:type="dcterms:W3CDTF">2021-12-12T09:13:00Z</dcterms:modified>
</cp:coreProperties>
</file>